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28055" w14:textId="54176B60" w:rsidR="00326388" w:rsidRDefault="00326388" w:rsidP="00326388">
      <w:pPr>
        <w:pStyle w:val="CRCoverPage"/>
        <w:tabs>
          <w:tab w:val="right" w:pos="9639"/>
        </w:tabs>
        <w:spacing w:after="0"/>
        <w:rPr>
          <w:b/>
          <w:i/>
          <w:noProof/>
          <w:sz w:val="28"/>
        </w:rPr>
      </w:pPr>
      <w:r>
        <w:rPr>
          <w:b/>
          <w:noProof/>
          <w:sz w:val="24"/>
        </w:rPr>
        <w:t>3GPP TSG-</w:t>
      </w:r>
      <w:r w:rsidR="00744E67">
        <w:fldChar w:fldCharType="begin"/>
      </w:r>
      <w:r w:rsidR="00744E67">
        <w:instrText xml:space="preserve"> DOCPROPERTY  TSG/WGRef  \* MERGEFORMAT </w:instrText>
      </w:r>
      <w:r w:rsidR="00744E67">
        <w:fldChar w:fldCharType="separate"/>
      </w:r>
      <w:r>
        <w:rPr>
          <w:b/>
          <w:noProof/>
          <w:sz w:val="24"/>
        </w:rPr>
        <w:t>RAN4</w:t>
      </w:r>
      <w:r w:rsidR="00744E67">
        <w:rPr>
          <w:b/>
          <w:noProof/>
          <w:sz w:val="24"/>
        </w:rPr>
        <w:fldChar w:fldCharType="end"/>
      </w:r>
      <w:r>
        <w:rPr>
          <w:b/>
          <w:noProof/>
          <w:sz w:val="24"/>
        </w:rPr>
        <w:t xml:space="preserve"> Meeting #</w:t>
      </w:r>
      <w:r w:rsidR="00744E67">
        <w:fldChar w:fldCharType="begin"/>
      </w:r>
      <w:r w:rsidR="00744E67">
        <w:instrText xml:space="preserve"> DOCPROPERTY  MtgSeq  \* MERGEFORMAT </w:instrText>
      </w:r>
      <w:r w:rsidR="00744E67">
        <w:fldChar w:fldCharType="separate"/>
      </w:r>
      <w:r>
        <w:rPr>
          <w:b/>
          <w:noProof/>
          <w:sz w:val="24"/>
        </w:rPr>
        <w:t>108</w:t>
      </w:r>
      <w:r w:rsidR="00744E67">
        <w:rPr>
          <w:b/>
          <w:noProof/>
          <w:sz w:val="24"/>
        </w:rPr>
        <w:fldChar w:fldCharType="end"/>
      </w:r>
      <w:r w:rsidR="009A3B10">
        <w:rPr>
          <w:b/>
          <w:noProof/>
          <w:sz w:val="24"/>
        </w:rPr>
        <w:t>bis</w:t>
      </w:r>
      <w:r w:rsidR="00744E67">
        <w:fldChar w:fldCharType="begin"/>
      </w:r>
      <w:r w:rsidR="00744E67">
        <w:instrText xml:space="preserve"> DOCPROPERTY  MtgTitle  \* MERGEFORMAT </w:instrText>
      </w:r>
      <w:r w:rsidR="00744E67">
        <w:fldChar w:fldCharType="separate"/>
      </w:r>
      <w:r w:rsidR="00744E67">
        <w:fldChar w:fldCharType="end"/>
      </w:r>
      <w:r>
        <w:rPr>
          <w:b/>
          <w:i/>
          <w:noProof/>
          <w:sz w:val="28"/>
        </w:rPr>
        <w:tab/>
      </w:r>
      <w:r w:rsidR="00744E67">
        <w:fldChar w:fldCharType="begin"/>
      </w:r>
      <w:r w:rsidR="00744E67">
        <w:instrText xml:space="preserve"> DOCPROPERTY  Tdoc#  \* MERGEFORMAT </w:instrText>
      </w:r>
      <w:r w:rsidR="00744E67">
        <w:fldChar w:fldCharType="separate"/>
      </w:r>
      <w:r w:rsidRPr="00E13F3D">
        <w:rPr>
          <w:b/>
          <w:i/>
          <w:noProof/>
          <w:sz w:val="28"/>
        </w:rPr>
        <w:t>R4-</w:t>
      </w:r>
      <w:r>
        <w:rPr>
          <w:b/>
          <w:i/>
          <w:noProof/>
          <w:sz w:val="28"/>
        </w:rPr>
        <w:t>231</w:t>
      </w:r>
      <w:r w:rsidR="007850BE">
        <w:rPr>
          <w:b/>
          <w:i/>
          <w:noProof/>
          <w:sz w:val="28"/>
        </w:rPr>
        <w:t>6711</w:t>
      </w:r>
      <w:r w:rsidR="00744E67">
        <w:rPr>
          <w:b/>
          <w:i/>
          <w:noProof/>
          <w:sz w:val="28"/>
        </w:rPr>
        <w:fldChar w:fldCharType="end"/>
      </w:r>
    </w:p>
    <w:p w14:paraId="30292332" w14:textId="77777777" w:rsidR="009A3B10" w:rsidRDefault="009A3B10" w:rsidP="009A3B10">
      <w:pPr>
        <w:pStyle w:val="CRCoverPage"/>
        <w:outlineLvl w:val="0"/>
        <w:rPr>
          <w:b/>
          <w:noProof/>
          <w:sz w:val="24"/>
        </w:rPr>
      </w:pPr>
      <w:fldSimple w:instr=" DOCPROPERTY  Location  \* MERGEFORMAT ">
        <w:r>
          <w:rPr>
            <w:b/>
            <w:noProof/>
            <w:sz w:val="24"/>
          </w:rPr>
          <w:t>Xiamen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9th Oct 2023</w:t>
        </w:r>
      </w:fldSimple>
      <w:r>
        <w:rPr>
          <w:b/>
          <w:noProof/>
          <w:sz w:val="24"/>
        </w:rPr>
        <w:t xml:space="preserve"> - </w:t>
      </w:r>
      <w:fldSimple w:instr=" DOCPROPERTY  EndDate  \* MERGEFORMAT ">
        <w:r>
          <w:rPr>
            <w:b/>
            <w:noProof/>
            <w:sz w:val="24"/>
          </w:rPr>
          <w:t>13th Oct 2023</w:t>
        </w:r>
      </w:fldSimple>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0C5E0862"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B21B4B" w:rsidRPr="00B21B4B">
        <w:rPr>
          <w:rFonts w:ascii="Arial" w:hAnsi="Arial"/>
          <w:bCs/>
          <w:sz w:val="24"/>
          <w:lang w:val="en-US"/>
        </w:rPr>
        <w:t>Discus</w:t>
      </w:r>
      <w:r w:rsidR="001936BC">
        <w:rPr>
          <w:rFonts w:ascii="Arial" w:hAnsi="Arial"/>
          <w:bCs/>
          <w:sz w:val="24"/>
          <w:lang w:val="en-US"/>
        </w:rPr>
        <w:t>s</w:t>
      </w:r>
      <w:r w:rsidR="00B21B4B" w:rsidRPr="00B21B4B">
        <w:rPr>
          <w:rFonts w:ascii="Arial" w:hAnsi="Arial"/>
          <w:bCs/>
          <w:sz w:val="24"/>
          <w:lang w:val="en-US"/>
        </w:rPr>
        <w:t>ion on requirements of inter-RAT measurement without gaps.</w:t>
      </w:r>
    </w:p>
    <w:p w14:paraId="70B522FE" w14:textId="4F769E08"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A863CE" w:rsidRPr="00454256">
        <w:rPr>
          <w:rFonts w:ascii="Arial" w:hAnsi="Arial"/>
          <w:bCs/>
          <w:sz w:val="24"/>
          <w:lang w:val="en-US"/>
        </w:rPr>
        <w:t>5</w:t>
      </w:r>
      <w:r>
        <w:rPr>
          <w:rFonts w:ascii="Arial" w:hAnsi="Arial"/>
          <w:bCs/>
          <w:sz w:val="24"/>
          <w:lang w:val="en-US"/>
        </w:rPr>
        <w:t>.</w:t>
      </w:r>
      <w:r w:rsidR="00FF1E07">
        <w:rPr>
          <w:rFonts w:ascii="Arial" w:hAnsi="Arial"/>
          <w:bCs/>
          <w:sz w:val="24"/>
          <w:lang w:val="en-US"/>
        </w:rPr>
        <w:t>9</w:t>
      </w:r>
      <w:r>
        <w:rPr>
          <w:rFonts w:ascii="Arial" w:hAnsi="Arial"/>
          <w:bCs/>
          <w:sz w:val="24"/>
          <w:lang w:val="en-US"/>
        </w:rPr>
        <w:t>.3.</w:t>
      </w:r>
      <w:r w:rsidR="00B21B4B">
        <w:rPr>
          <w:rFonts w:ascii="Arial" w:hAnsi="Arial"/>
          <w:bCs/>
          <w:sz w:val="24"/>
          <w:lang w:val="en-US"/>
        </w:rPr>
        <w:t>2</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5379BA0" w14:textId="41DD75B7" w:rsidR="00AC5062" w:rsidRDefault="00AC5062" w:rsidP="00AC5062">
      <w:pPr>
        <w:spacing w:after="0"/>
        <w:jc w:val="both"/>
        <w:rPr>
          <w:lang w:val="en-US"/>
        </w:rPr>
      </w:pPr>
      <w:r>
        <w:rPr>
          <w:lang w:val="en-US"/>
        </w:rPr>
        <w:t xml:space="preserve">In this paper, we share our view on the remaining issues for remaining issue for inter-RAT measurement without gap. </w:t>
      </w:r>
    </w:p>
    <w:p w14:paraId="37B4754A" w14:textId="73154B16" w:rsidR="00C23FEB" w:rsidRPr="00FC0E69" w:rsidRDefault="00186322" w:rsidP="00EB00BF">
      <w:pPr>
        <w:pStyle w:val="Heading1"/>
        <w:rPr>
          <w:b/>
          <w:bCs/>
        </w:rPr>
      </w:pPr>
      <w:r>
        <w:rPr>
          <w:lang w:val="en-US"/>
        </w:rPr>
        <w:t>Discussion</w:t>
      </w:r>
    </w:p>
    <w:tbl>
      <w:tblPr>
        <w:tblStyle w:val="TableGrid"/>
        <w:tblW w:w="0" w:type="auto"/>
        <w:tblLook w:val="04A0" w:firstRow="1" w:lastRow="0" w:firstColumn="1" w:lastColumn="0" w:noHBand="0" w:noVBand="1"/>
      </w:tblPr>
      <w:tblGrid>
        <w:gridCol w:w="9621"/>
      </w:tblGrid>
      <w:tr w:rsidR="00BE76B1" w14:paraId="61FF65AE" w14:textId="77777777" w:rsidTr="00BE76B1">
        <w:tc>
          <w:tcPr>
            <w:tcW w:w="9621" w:type="dxa"/>
          </w:tcPr>
          <w:p w14:paraId="1DECA386" w14:textId="77777777" w:rsidR="00BE76B1" w:rsidRPr="00BE76B1" w:rsidRDefault="00BE76B1" w:rsidP="00BE76B1">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r w:rsidRPr="00BE76B1">
              <w:rPr>
                <w:rFonts w:ascii="Arial" w:eastAsia="SimSun" w:hAnsi="Arial"/>
                <w:b/>
                <w:bCs/>
                <w:sz w:val="24"/>
                <w:szCs w:val="24"/>
                <w:lang w:eastAsia="en-US"/>
              </w:rPr>
              <w:t xml:space="preserve">Issue 2-3-2: Searcher limitation </w:t>
            </w:r>
          </w:p>
          <w:p w14:paraId="1A4A00F5" w14:textId="77777777" w:rsidR="00BE76B1" w:rsidRPr="00BE76B1" w:rsidRDefault="00BE76B1" w:rsidP="00BE76B1">
            <w:pPr>
              <w:spacing w:afterLines="50" w:after="120"/>
              <w:ind w:leftChars="200" w:left="400"/>
              <w:rPr>
                <w:rFonts w:eastAsia="SimSun"/>
                <w:lang w:eastAsia="zh-CN"/>
              </w:rPr>
            </w:pPr>
            <w:r w:rsidRPr="00BE76B1">
              <w:rPr>
                <w:rFonts w:eastAsia="SimSun"/>
                <w:b/>
                <w:lang w:eastAsia="zh-CN"/>
              </w:rPr>
              <w:t>&lt; Way forward/Agreement &gt;</w:t>
            </w:r>
            <w:r w:rsidRPr="00BE76B1">
              <w:rPr>
                <w:rFonts w:eastAsia="SimSun"/>
                <w:lang w:eastAsia="zh-CN"/>
              </w:rPr>
              <w:t xml:space="preserve">: </w:t>
            </w:r>
          </w:p>
          <w:p w14:paraId="2413701A" w14:textId="77777777" w:rsidR="00BE76B1" w:rsidRPr="00BE76B1" w:rsidRDefault="00BE76B1" w:rsidP="00A76845">
            <w:pPr>
              <w:numPr>
                <w:ilvl w:val="1"/>
                <w:numId w:val="1"/>
              </w:numPr>
              <w:spacing w:after="120"/>
              <w:rPr>
                <w:rFonts w:eastAsia="SimSun"/>
                <w:szCs w:val="24"/>
                <w:lang w:eastAsia="en-US"/>
              </w:rPr>
            </w:pPr>
            <w:r w:rsidRPr="00BE76B1">
              <w:rPr>
                <w:rFonts w:eastAsia="SimSun"/>
                <w:szCs w:val="24"/>
                <w:lang w:eastAsia="en-US"/>
              </w:rPr>
              <w:t xml:space="preserve">Option 1:  </w:t>
            </w:r>
          </w:p>
          <w:p w14:paraId="18C058A9" w14:textId="77777777" w:rsidR="00BE76B1" w:rsidRPr="00BE76B1" w:rsidRDefault="00BE76B1" w:rsidP="00A76845">
            <w:pPr>
              <w:numPr>
                <w:ilvl w:val="2"/>
                <w:numId w:val="1"/>
              </w:numPr>
              <w:overflowPunct w:val="0"/>
              <w:autoSpaceDE w:val="0"/>
              <w:autoSpaceDN w:val="0"/>
              <w:adjustRightInd w:val="0"/>
              <w:spacing w:after="120"/>
              <w:ind w:left="2376"/>
              <w:textAlignment w:val="baseline"/>
              <w:rPr>
                <w:rFonts w:eastAsia="SimSun"/>
                <w:lang w:eastAsia="en-US"/>
              </w:rPr>
            </w:pPr>
            <w:r w:rsidRPr="00BE76B1">
              <w:rPr>
                <w:rFonts w:eastAsia="SimSun"/>
                <w:lang w:eastAsia="en-US"/>
              </w:rPr>
              <w:t xml:space="preserve">Inter-RAT LTE measurement without </w:t>
            </w:r>
            <w:proofErr w:type="gramStart"/>
            <w:r w:rsidRPr="00BE76B1">
              <w:rPr>
                <w:rFonts w:eastAsia="SimSun"/>
                <w:lang w:eastAsia="en-US"/>
              </w:rPr>
              <w:t>gap(</w:t>
            </w:r>
            <w:proofErr w:type="gramEnd"/>
            <w:r w:rsidRPr="00BE76B1">
              <w:rPr>
                <w:rFonts w:eastAsia="SimSun"/>
                <w:lang w:eastAsia="en-US"/>
              </w:rPr>
              <w:t xml:space="preserve">case b-2) can be performed in parallel with NR measurement without searcher limitation </w:t>
            </w:r>
          </w:p>
          <w:p w14:paraId="2615FC40" w14:textId="77777777" w:rsidR="00BE76B1" w:rsidRPr="00BE76B1" w:rsidRDefault="00BE76B1" w:rsidP="00A76845">
            <w:pPr>
              <w:numPr>
                <w:ilvl w:val="1"/>
                <w:numId w:val="1"/>
              </w:numPr>
              <w:spacing w:after="120"/>
              <w:rPr>
                <w:rFonts w:eastAsia="SimSun"/>
                <w:szCs w:val="24"/>
                <w:lang w:eastAsia="en-US"/>
              </w:rPr>
            </w:pPr>
            <w:r w:rsidRPr="00BE76B1">
              <w:rPr>
                <w:rFonts w:eastAsia="SimSun"/>
                <w:szCs w:val="24"/>
                <w:lang w:eastAsia="en-US"/>
              </w:rPr>
              <w:t xml:space="preserve">Option 2: </w:t>
            </w:r>
          </w:p>
          <w:p w14:paraId="347AE736" w14:textId="77777777" w:rsidR="00BE76B1" w:rsidRPr="00BE76B1" w:rsidRDefault="00BE76B1" w:rsidP="00A76845">
            <w:pPr>
              <w:numPr>
                <w:ilvl w:val="2"/>
                <w:numId w:val="1"/>
              </w:numPr>
              <w:overflowPunct w:val="0"/>
              <w:autoSpaceDE w:val="0"/>
              <w:autoSpaceDN w:val="0"/>
              <w:adjustRightInd w:val="0"/>
              <w:spacing w:after="120" w:line="256" w:lineRule="auto"/>
              <w:ind w:left="2376"/>
              <w:textAlignment w:val="baseline"/>
              <w:rPr>
                <w:rFonts w:eastAsia="SimSun"/>
                <w:lang w:eastAsia="en-US"/>
              </w:rPr>
            </w:pPr>
            <w:r w:rsidRPr="00BE76B1">
              <w:rPr>
                <w:rFonts w:eastAsia="SimSun"/>
                <w:lang w:eastAsia="en-US"/>
              </w:rPr>
              <w:t xml:space="preserve">Performing inter-RAT measurement and NR measurements in parallel without searcher limitation is NOT </w:t>
            </w:r>
            <w:proofErr w:type="gramStart"/>
            <w:r w:rsidRPr="00BE76B1">
              <w:rPr>
                <w:rFonts w:eastAsia="SimSun"/>
                <w:lang w:eastAsia="en-US"/>
              </w:rPr>
              <w:t>supported</w:t>
            </w:r>
            <w:proofErr w:type="gramEnd"/>
          </w:p>
          <w:p w14:paraId="65A0B9A9" w14:textId="77777777" w:rsidR="00BE76B1" w:rsidRDefault="00BE76B1" w:rsidP="00186322"/>
        </w:tc>
      </w:tr>
    </w:tbl>
    <w:p w14:paraId="368EEF95" w14:textId="1B0AE1E2" w:rsidR="004B5192" w:rsidRDefault="004B5192" w:rsidP="00B05D29"/>
    <w:p w14:paraId="072A1638" w14:textId="4ECD90D8" w:rsidR="008378F4" w:rsidRDefault="008378F4" w:rsidP="00B05D29">
      <w:r>
        <w:t xml:space="preserve">Same searcher assumption is applied for inter-RAT LTE measurement without gap. </w:t>
      </w:r>
    </w:p>
    <w:p w14:paraId="5B151184" w14:textId="24C7281C" w:rsidR="00B05D29" w:rsidRPr="00423D54" w:rsidRDefault="007850BE" w:rsidP="00B05D29">
      <w:pPr>
        <w:rPr>
          <w:b/>
          <w:bCs/>
        </w:rPr>
      </w:pPr>
      <w:r w:rsidRPr="00423D54">
        <w:rPr>
          <w:b/>
          <w:bCs/>
        </w:rPr>
        <w:t>Proposal:</w:t>
      </w:r>
      <w:r w:rsidR="00B05D29" w:rsidRPr="00423D54">
        <w:rPr>
          <w:b/>
          <w:bCs/>
        </w:rPr>
        <w:t xml:space="preserve"> Performing inter-RAT measurement and NR measurements in parallel without searcher limitation is NOT supported</w:t>
      </w:r>
    </w:p>
    <w:tbl>
      <w:tblPr>
        <w:tblStyle w:val="TableGrid"/>
        <w:tblW w:w="0" w:type="auto"/>
        <w:tblLook w:val="04A0" w:firstRow="1" w:lastRow="0" w:firstColumn="1" w:lastColumn="0" w:noHBand="0" w:noVBand="1"/>
      </w:tblPr>
      <w:tblGrid>
        <w:gridCol w:w="9621"/>
      </w:tblGrid>
      <w:tr w:rsidR="00890084" w14:paraId="6170F19C" w14:textId="77777777" w:rsidTr="00890084">
        <w:tc>
          <w:tcPr>
            <w:tcW w:w="9621" w:type="dxa"/>
          </w:tcPr>
          <w:p w14:paraId="056907E8" w14:textId="77777777" w:rsidR="00890084" w:rsidRPr="00890084" w:rsidRDefault="00890084" w:rsidP="00890084">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r w:rsidRPr="00890084">
              <w:rPr>
                <w:rFonts w:ascii="Arial" w:eastAsia="SimSun" w:hAnsi="Arial"/>
                <w:b/>
                <w:bCs/>
                <w:sz w:val="24"/>
                <w:szCs w:val="24"/>
                <w:lang w:eastAsia="en-US"/>
              </w:rPr>
              <w:t xml:space="preserve">Issue 2-4-2: Measurement period requirements for case a-1 with “no gap but interruption </w:t>
            </w:r>
            <w:proofErr w:type="gramStart"/>
            <w:r w:rsidRPr="00890084">
              <w:rPr>
                <w:rFonts w:ascii="Arial" w:eastAsia="SimSun" w:hAnsi="Arial"/>
                <w:b/>
                <w:bCs/>
                <w:sz w:val="24"/>
                <w:szCs w:val="24"/>
                <w:lang w:eastAsia="en-US"/>
              </w:rPr>
              <w:t>allowed”</w:t>
            </w:r>
            <w:proofErr w:type="gramEnd"/>
          </w:p>
          <w:p w14:paraId="2961083A" w14:textId="77777777" w:rsidR="00890084" w:rsidRPr="00890084" w:rsidRDefault="00890084" w:rsidP="00890084">
            <w:pPr>
              <w:spacing w:afterLines="50" w:after="120"/>
              <w:ind w:leftChars="200" w:left="400"/>
              <w:rPr>
                <w:rFonts w:eastAsia="SimSun"/>
                <w:lang w:eastAsia="zh-CN"/>
              </w:rPr>
            </w:pPr>
            <w:r w:rsidRPr="00890084">
              <w:rPr>
                <w:rFonts w:eastAsia="SimSun"/>
                <w:b/>
                <w:lang w:eastAsia="zh-CN"/>
              </w:rPr>
              <w:t>&lt; Way forward/Agreement &gt;</w:t>
            </w:r>
            <w:r w:rsidRPr="00890084">
              <w:rPr>
                <w:rFonts w:eastAsia="SimSun"/>
                <w:lang w:eastAsia="zh-CN"/>
              </w:rPr>
              <w:t xml:space="preserve">: </w:t>
            </w:r>
          </w:p>
          <w:p w14:paraId="0A8574B6" w14:textId="77777777" w:rsidR="00890084" w:rsidRPr="00890084" w:rsidRDefault="00890084" w:rsidP="00A76845">
            <w:pPr>
              <w:numPr>
                <w:ilvl w:val="1"/>
                <w:numId w:val="1"/>
              </w:numPr>
              <w:spacing w:after="120"/>
              <w:rPr>
                <w:rFonts w:eastAsia="SimSun"/>
                <w:szCs w:val="24"/>
                <w:lang w:eastAsia="en-US"/>
              </w:rPr>
            </w:pPr>
            <w:r w:rsidRPr="00890084">
              <w:rPr>
                <w:rFonts w:eastAsia="SimSun"/>
                <w:szCs w:val="24"/>
                <w:lang w:eastAsia="en-US"/>
              </w:rPr>
              <w:t xml:space="preserve">FFS on measurement period requirements for case a-1 with “no gap but interruption </w:t>
            </w:r>
            <w:proofErr w:type="gramStart"/>
            <w:r w:rsidRPr="00890084">
              <w:rPr>
                <w:rFonts w:eastAsia="SimSun"/>
                <w:szCs w:val="24"/>
                <w:lang w:eastAsia="en-US"/>
              </w:rPr>
              <w:t>allowed”</w:t>
            </w:r>
            <w:proofErr w:type="gramEnd"/>
          </w:p>
          <w:p w14:paraId="3CDB2337" w14:textId="77777777" w:rsidR="00890084" w:rsidRPr="00890084" w:rsidRDefault="00890084" w:rsidP="00890084">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r w:rsidRPr="00890084">
              <w:rPr>
                <w:rFonts w:ascii="Arial" w:eastAsia="SimSun" w:hAnsi="Arial"/>
                <w:b/>
                <w:bCs/>
                <w:sz w:val="24"/>
                <w:szCs w:val="24"/>
                <w:lang w:eastAsia="en-US"/>
              </w:rPr>
              <w:t>Issue 2-4-3: Measurement period requirements for case a-1 with “no gap no interruption”</w:t>
            </w:r>
          </w:p>
          <w:p w14:paraId="3DE2B831" w14:textId="77777777" w:rsidR="00890084" w:rsidRPr="00890084" w:rsidRDefault="00890084" w:rsidP="00890084">
            <w:pPr>
              <w:spacing w:afterLines="50" w:after="120"/>
              <w:ind w:leftChars="200" w:left="400"/>
              <w:rPr>
                <w:rFonts w:eastAsia="SimSun"/>
                <w:lang w:eastAsia="zh-CN"/>
              </w:rPr>
            </w:pPr>
            <w:r w:rsidRPr="00890084">
              <w:rPr>
                <w:rFonts w:eastAsia="SimSun"/>
                <w:b/>
                <w:lang w:eastAsia="zh-CN"/>
              </w:rPr>
              <w:t>&lt; Way forward/Agreement &gt;</w:t>
            </w:r>
            <w:r w:rsidRPr="00890084">
              <w:rPr>
                <w:rFonts w:eastAsia="SimSun"/>
                <w:lang w:eastAsia="zh-CN"/>
              </w:rPr>
              <w:t xml:space="preserve">: </w:t>
            </w:r>
          </w:p>
          <w:p w14:paraId="3DC10705" w14:textId="77777777" w:rsidR="00890084" w:rsidRPr="00890084" w:rsidRDefault="00890084" w:rsidP="00A76845">
            <w:pPr>
              <w:numPr>
                <w:ilvl w:val="1"/>
                <w:numId w:val="1"/>
              </w:numPr>
              <w:spacing w:after="120"/>
              <w:rPr>
                <w:rFonts w:eastAsia="SimSun"/>
                <w:szCs w:val="24"/>
                <w:lang w:eastAsia="en-US"/>
              </w:rPr>
            </w:pPr>
            <w:r w:rsidRPr="00890084">
              <w:rPr>
                <w:rFonts w:eastAsia="SimSun"/>
                <w:szCs w:val="24"/>
                <w:lang w:eastAsia="en-US"/>
              </w:rPr>
              <w:t>FFS on measurement period requirements for case a-1 with “no gap no interruption”</w:t>
            </w:r>
          </w:p>
          <w:p w14:paraId="617F085E" w14:textId="77777777" w:rsidR="00890084" w:rsidRDefault="00890084" w:rsidP="00186322"/>
        </w:tc>
      </w:tr>
    </w:tbl>
    <w:p w14:paraId="3F5F101F" w14:textId="73D7D982" w:rsidR="006642E9" w:rsidRDefault="006642E9" w:rsidP="00186322"/>
    <w:p w14:paraId="7C64D9F4" w14:textId="1DAADCB4" w:rsidR="004B5192" w:rsidRDefault="005952A4" w:rsidP="00186322">
      <w:r>
        <w:t xml:space="preserve">We think inter-RAT NR measurement from LTE is </w:t>
      </w:r>
      <w:proofErr w:type="gramStart"/>
      <w:r>
        <w:t>similar to</w:t>
      </w:r>
      <w:proofErr w:type="gramEnd"/>
      <w:r>
        <w:t xml:space="preserve"> NR inter-frequency measurement w/o gap with and without interruption. </w:t>
      </w:r>
      <w:r w:rsidR="00851C08">
        <w:t xml:space="preserve">RAN4 can reuse the same requirement for R18 inter-frequency measurement w/o gap. </w:t>
      </w:r>
    </w:p>
    <w:p w14:paraId="369CBB32" w14:textId="536630C6" w:rsidR="00C6240C" w:rsidRDefault="007F2FB0" w:rsidP="00186322">
      <w:pPr>
        <w:rPr>
          <w:b/>
          <w:bCs/>
        </w:rPr>
      </w:pPr>
      <w:r w:rsidRPr="00FF10AA">
        <w:rPr>
          <w:b/>
          <w:bCs/>
        </w:rPr>
        <w:lastRenderedPageBreak/>
        <w:t>Proposal:</w:t>
      </w:r>
      <w:r w:rsidR="00C6240C" w:rsidRPr="00FF10AA">
        <w:rPr>
          <w:b/>
          <w:bCs/>
        </w:rPr>
        <w:t xml:space="preserve"> </w:t>
      </w:r>
      <w:r w:rsidR="002063F7">
        <w:rPr>
          <w:b/>
          <w:bCs/>
        </w:rPr>
        <w:t xml:space="preserve">For </w:t>
      </w:r>
      <w:proofErr w:type="spellStart"/>
      <w:r w:rsidR="002063F7">
        <w:rPr>
          <w:b/>
          <w:bCs/>
        </w:rPr>
        <w:t>InterRAT</w:t>
      </w:r>
      <w:proofErr w:type="spellEnd"/>
      <w:r w:rsidR="002063F7">
        <w:rPr>
          <w:b/>
          <w:bCs/>
        </w:rPr>
        <w:t xml:space="preserve"> NR measurement from LTE</w:t>
      </w:r>
      <w:r w:rsidR="00AB0D4A">
        <w:rPr>
          <w:b/>
          <w:bCs/>
        </w:rPr>
        <w:t xml:space="preserve"> for case a-1 with “no gap but interruption allowed”</w:t>
      </w:r>
      <w:r w:rsidR="002063F7">
        <w:rPr>
          <w:b/>
          <w:bCs/>
        </w:rPr>
        <w:t xml:space="preserve">, </w:t>
      </w:r>
      <w:r w:rsidR="00AB0D4A">
        <w:rPr>
          <w:b/>
          <w:bCs/>
        </w:rPr>
        <w:t>inter-frequency m</w:t>
      </w:r>
      <w:r w:rsidR="008F0677">
        <w:rPr>
          <w:b/>
          <w:bCs/>
        </w:rPr>
        <w:t>easurement</w:t>
      </w:r>
      <w:r w:rsidR="004557F9">
        <w:rPr>
          <w:b/>
          <w:bCs/>
        </w:rPr>
        <w:t xml:space="preserve"> w/o gap</w:t>
      </w:r>
      <w:r w:rsidR="008F0677">
        <w:rPr>
          <w:b/>
          <w:bCs/>
        </w:rPr>
        <w:t xml:space="preserve"> for </w:t>
      </w:r>
      <w:r w:rsidR="000803B7">
        <w:rPr>
          <w:b/>
          <w:bCs/>
        </w:rPr>
        <w:t>“</w:t>
      </w:r>
      <w:proofErr w:type="spellStart"/>
      <w:r w:rsidR="000803B7">
        <w:rPr>
          <w:b/>
          <w:bCs/>
        </w:rPr>
        <w:t>nogap</w:t>
      </w:r>
      <w:proofErr w:type="spellEnd"/>
      <w:r w:rsidR="000803B7">
        <w:rPr>
          <w:b/>
          <w:bCs/>
        </w:rPr>
        <w:t xml:space="preserve"> interruption”</w:t>
      </w:r>
      <w:r w:rsidR="00AB0D4A">
        <w:rPr>
          <w:b/>
          <w:bCs/>
        </w:rPr>
        <w:t xml:space="preserve"> </w:t>
      </w:r>
      <w:r w:rsidR="004557F9">
        <w:rPr>
          <w:b/>
          <w:bCs/>
        </w:rPr>
        <w:t>is</w:t>
      </w:r>
      <w:r w:rsidR="00AB0D4A">
        <w:rPr>
          <w:b/>
          <w:bCs/>
        </w:rPr>
        <w:t xml:space="preserve"> reused.</w:t>
      </w:r>
      <w:r w:rsidR="00C614CD">
        <w:rPr>
          <w:b/>
          <w:bCs/>
        </w:rPr>
        <w:t xml:space="preserve"> </w:t>
      </w:r>
    </w:p>
    <w:p w14:paraId="1E1AC1E2" w14:textId="6229BBD1" w:rsidR="004557F9" w:rsidRDefault="004557F9" w:rsidP="00186322">
      <w:pPr>
        <w:rPr>
          <w:b/>
          <w:bCs/>
        </w:rPr>
      </w:pPr>
      <w:r>
        <w:rPr>
          <w:b/>
          <w:bCs/>
        </w:rPr>
        <w:t xml:space="preserve">Proposal: For </w:t>
      </w:r>
      <w:proofErr w:type="spellStart"/>
      <w:r>
        <w:rPr>
          <w:b/>
          <w:bCs/>
        </w:rPr>
        <w:t>InterRAT</w:t>
      </w:r>
      <w:proofErr w:type="spellEnd"/>
      <w:r>
        <w:rPr>
          <w:b/>
          <w:bCs/>
        </w:rPr>
        <w:t xml:space="preserve"> NR measurement from LTE for case a-1 with “no gap no interruption”, inter-frequency measurement w/o gap for “</w:t>
      </w:r>
      <w:proofErr w:type="spellStart"/>
      <w:r>
        <w:rPr>
          <w:b/>
          <w:bCs/>
        </w:rPr>
        <w:t>nogap</w:t>
      </w:r>
      <w:proofErr w:type="spellEnd"/>
      <w:r>
        <w:rPr>
          <w:b/>
          <w:bCs/>
        </w:rPr>
        <w:t xml:space="preserve"> </w:t>
      </w:r>
      <w:proofErr w:type="spellStart"/>
      <w:r>
        <w:rPr>
          <w:b/>
          <w:bCs/>
        </w:rPr>
        <w:t>nointerruption</w:t>
      </w:r>
      <w:proofErr w:type="spellEnd"/>
      <w:r>
        <w:rPr>
          <w:b/>
          <w:bCs/>
        </w:rPr>
        <w:t>” is reused.</w:t>
      </w:r>
    </w:p>
    <w:tbl>
      <w:tblPr>
        <w:tblStyle w:val="TableGrid"/>
        <w:tblW w:w="0" w:type="auto"/>
        <w:tblLook w:val="04A0" w:firstRow="1" w:lastRow="0" w:firstColumn="1" w:lastColumn="0" w:noHBand="0" w:noVBand="1"/>
      </w:tblPr>
      <w:tblGrid>
        <w:gridCol w:w="9621"/>
      </w:tblGrid>
      <w:tr w:rsidR="008B26EF" w14:paraId="2F9E7806" w14:textId="77777777" w:rsidTr="008B26EF">
        <w:tc>
          <w:tcPr>
            <w:tcW w:w="9621" w:type="dxa"/>
          </w:tcPr>
          <w:p w14:paraId="1FB1A987" w14:textId="77777777" w:rsidR="004B5192" w:rsidRDefault="004B5192" w:rsidP="004B5192">
            <w:pPr>
              <w:rPr>
                <w:b/>
                <w:u w:val="single"/>
              </w:rPr>
            </w:pPr>
            <w:r>
              <w:rPr>
                <w:b/>
                <w:u w:val="single"/>
              </w:rPr>
              <w:t>Issue 2-4-1: Overlap between Effective measurement window and SMTC/SSB</w:t>
            </w:r>
          </w:p>
          <w:p w14:paraId="7DC16B45" w14:textId="77777777" w:rsidR="004B5192" w:rsidRDefault="004B5192" w:rsidP="00A76845">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003D3500" w14:textId="77777777" w:rsidR="004B5192" w:rsidRDefault="004B5192" w:rsidP="00A76845">
            <w:pPr>
              <w:pStyle w:val="ListParagraph"/>
              <w:numPr>
                <w:ilvl w:val="1"/>
                <w:numId w:val="1"/>
              </w:numPr>
              <w:overflowPunct w:val="0"/>
              <w:autoSpaceDE w:val="0"/>
              <w:autoSpaceDN w:val="0"/>
              <w:adjustRightInd w:val="0"/>
              <w:spacing w:after="120"/>
              <w:ind w:left="1656"/>
              <w:contextualSpacing w:val="0"/>
            </w:pPr>
            <w:r>
              <w:t xml:space="preserve">Option 1: when EMW is configured overlapped with SMTC or SSB, SMTC/SSB will be dropped by the UE. </w:t>
            </w:r>
          </w:p>
          <w:p w14:paraId="4726E916" w14:textId="77777777" w:rsidR="004B5192" w:rsidRDefault="004B5192" w:rsidP="00A76845">
            <w:pPr>
              <w:pStyle w:val="ListParagraph"/>
              <w:numPr>
                <w:ilvl w:val="1"/>
                <w:numId w:val="1"/>
              </w:numPr>
              <w:overflowPunct w:val="0"/>
              <w:autoSpaceDE w:val="0"/>
              <w:autoSpaceDN w:val="0"/>
              <w:adjustRightInd w:val="0"/>
              <w:spacing w:after="120"/>
              <w:ind w:left="1656"/>
              <w:contextualSpacing w:val="0"/>
            </w:pPr>
            <w:r>
              <w:t xml:space="preserve">Option 2: when EMW is configured overlapped with SMTC/SSB/CSI-RS measurement, inter-RAT LTE </w:t>
            </w:r>
            <w:proofErr w:type="spellStart"/>
            <w:r>
              <w:t>meas</w:t>
            </w:r>
            <w:proofErr w:type="spellEnd"/>
            <w:r>
              <w:t xml:space="preserve"> will be </w:t>
            </w:r>
            <w:proofErr w:type="gramStart"/>
            <w:r>
              <w:t>dropped</w:t>
            </w:r>
            <w:proofErr w:type="gramEnd"/>
          </w:p>
          <w:p w14:paraId="3AC8D1A7" w14:textId="77777777" w:rsidR="004B5192" w:rsidRDefault="004B5192" w:rsidP="004B5192">
            <w:pPr>
              <w:rPr>
                <w:b/>
                <w:u w:val="single"/>
              </w:rPr>
            </w:pPr>
            <w:r>
              <w:rPr>
                <w:b/>
                <w:u w:val="single"/>
              </w:rPr>
              <w:t>Issue 2-4-2: Effective measurement window Configuration</w:t>
            </w:r>
          </w:p>
          <w:p w14:paraId="451FC1AB" w14:textId="77777777" w:rsidR="004B5192" w:rsidRDefault="004B5192" w:rsidP="00A76845">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6E559A54" w14:textId="77777777" w:rsidR="004B5192" w:rsidRDefault="004B5192" w:rsidP="00A76845">
            <w:pPr>
              <w:pStyle w:val="ListParagraph"/>
              <w:numPr>
                <w:ilvl w:val="1"/>
                <w:numId w:val="1"/>
              </w:numPr>
              <w:overflowPunct w:val="0"/>
              <w:autoSpaceDE w:val="0"/>
              <w:autoSpaceDN w:val="0"/>
              <w:adjustRightInd w:val="0"/>
              <w:spacing w:after="120"/>
              <w:ind w:left="1656"/>
              <w:contextualSpacing w:val="0"/>
            </w:pPr>
            <w:r>
              <w:t xml:space="preserve">Option 1: </w:t>
            </w:r>
          </w:p>
          <w:p w14:paraId="650E8738" w14:textId="77777777" w:rsidR="004B5192" w:rsidRDefault="004B5192" w:rsidP="00A76845">
            <w:pPr>
              <w:pStyle w:val="Caption"/>
              <w:numPr>
                <w:ilvl w:val="0"/>
                <w:numId w:val="1"/>
              </w:numPr>
              <w:spacing w:before="120" w:after="120"/>
              <w:ind w:left="936"/>
              <w:jc w:val="center"/>
              <w:rPr>
                <w:b w:val="0"/>
                <w:bCs w:val="0"/>
                <w:iCs/>
              </w:rPr>
            </w:pPr>
            <w:r>
              <w:rPr>
                <w:b w:val="0"/>
              </w:rPr>
              <w:t>Table 1: Effective measurement window configuration and minimum available time</w:t>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44"/>
              <w:gridCol w:w="1344"/>
              <w:gridCol w:w="1926"/>
            </w:tblGrid>
            <w:tr w:rsidR="004B5192" w14:paraId="1F6F18EF" w14:textId="77777777" w:rsidTr="00FA0645">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79664F2D" w14:textId="77777777" w:rsidR="004B5192" w:rsidRDefault="004B5192" w:rsidP="004B5192">
                  <w:pPr>
                    <w:pStyle w:val="TAH"/>
                    <w:rPr>
                      <w:b w:val="0"/>
                      <w:bCs/>
                    </w:rPr>
                  </w:pPr>
                  <w:r>
                    <w:rPr>
                      <w:b w:val="0"/>
                      <w:bCs/>
                    </w:rPr>
                    <w:t>Effective measurement window (EMW) Id</w:t>
                  </w:r>
                </w:p>
              </w:tc>
              <w:tc>
                <w:tcPr>
                  <w:tcW w:w="1126" w:type="pct"/>
                  <w:tcBorders>
                    <w:top w:val="single" w:sz="4" w:space="0" w:color="auto"/>
                    <w:left w:val="single" w:sz="4" w:space="0" w:color="auto"/>
                    <w:bottom w:val="single" w:sz="4" w:space="0" w:color="auto"/>
                    <w:right w:val="single" w:sz="4" w:space="0" w:color="auto"/>
                  </w:tcBorders>
                  <w:hideMark/>
                </w:tcPr>
                <w:p w14:paraId="64F85766" w14:textId="77777777" w:rsidR="004B5192" w:rsidRDefault="004B5192" w:rsidP="004B5192">
                  <w:pPr>
                    <w:pStyle w:val="TAH"/>
                    <w:rPr>
                      <w:b w:val="0"/>
                      <w:bCs/>
                    </w:rPr>
                  </w:pPr>
                  <w:r>
                    <w:rPr>
                      <w:b w:val="0"/>
                      <w:bCs/>
                    </w:rPr>
                    <w:t xml:space="preserve">Measurement Duration (MD, </w:t>
                  </w:r>
                  <w:proofErr w:type="spellStart"/>
                  <w:r>
                    <w:rPr>
                      <w:b w:val="0"/>
                      <w:bCs/>
                    </w:rPr>
                    <w:t>ms</w:t>
                  </w:r>
                  <w:proofErr w:type="spellEnd"/>
                  <w:r>
                    <w:rPr>
                      <w:b w:val="0"/>
                      <w:bCs/>
                    </w:rPr>
                    <w:t>)</w:t>
                  </w:r>
                </w:p>
              </w:tc>
              <w:tc>
                <w:tcPr>
                  <w:tcW w:w="1126" w:type="pct"/>
                  <w:tcBorders>
                    <w:top w:val="single" w:sz="4" w:space="0" w:color="auto"/>
                    <w:left w:val="single" w:sz="4" w:space="0" w:color="auto"/>
                    <w:bottom w:val="single" w:sz="4" w:space="0" w:color="auto"/>
                    <w:right w:val="single" w:sz="4" w:space="0" w:color="auto"/>
                  </w:tcBorders>
                  <w:hideMark/>
                </w:tcPr>
                <w:p w14:paraId="263DCD2E" w14:textId="77777777" w:rsidR="004B5192" w:rsidRDefault="004B5192" w:rsidP="004B5192">
                  <w:pPr>
                    <w:pStyle w:val="TAH"/>
                    <w:rPr>
                      <w:b w:val="0"/>
                      <w:bCs/>
                    </w:rPr>
                  </w:pPr>
                  <w:r>
                    <w:rPr>
                      <w:b w:val="0"/>
                      <w:bCs/>
                    </w:rPr>
                    <w:t>Measurement Period</w:t>
                  </w:r>
                </w:p>
                <w:p w14:paraId="2BF5317B" w14:textId="77777777" w:rsidR="004B5192" w:rsidRDefault="004B5192" w:rsidP="004B5192">
                  <w:pPr>
                    <w:pStyle w:val="TAH"/>
                    <w:rPr>
                      <w:b w:val="0"/>
                      <w:bCs/>
                    </w:rPr>
                  </w:pPr>
                  <w:r>
                    <w:rPr>
                      <w:b w:val="0"/>
                      <w:bCs/>
                    </w:rPr>
                    <w:t xml:space="preserve">(MP, </w:t>
                  </w:r>
                  <w:proofErr w:type="spellStart"/>
                  <w:r>
                    <w:rPr>
                      <w:b w:val="0"/>
                      <w:bCs/>
                    </w:rPr>
                    <w:t>ms</w:t>
                  </w:r>
                  <w:proofErr w:type="spellEnd"/>
                  <w:r>
                    <w:rPr>
                      <w:b w:val="0"/>
                      <w:bCs/>
                    </w:rPr>
                    <w:t>)</w:t>
                  </w:r>
                </w:p>
              </w:tc>
              <w:tc>
                <w:tcPr>
                  <w:tcW w:w="1614" w:type="pct"/>
                  <w:tcBorders>
                    <w:top w:val="single" w:sz="4" w:space="0" w:color="auto"/>
                    <w:left w:val="single" w:sz="4" w:space="0" w:color="auto"/>
                    <w:bottom w:val="single" w:sz="4" w:space="0" w:color="auto"/>
                    <w:right w:val="single" w:sz="4" w:space="0" w:color="auto"/>
                  </w:tcBorders>
                  <w:hideMark/>
                </w:tcPr>
                <w:p w14:paraId="7878185E" w14:textId="77777777" w:rsidR="004B5192" w:rsidRDefault="004B5192" w:rsidP="004B5192">
                  <w:pPr>
                    <w:pStyle w:val="TAH"/>
                    <w:rPr>
                      <w:b w:val="0"/>
                      <w:bCs/>
                    </w:rPr>
                  </w:pPr>
                  <w:r>
                    <w:rPr>
                      <w:b w:val="0"/>
                      <w:bCs/>
                    </w:rPr>
                    <w:t xml:space="preserve">Minimum available time for inter-RAT LTE measurements during 480 </w:t>
                  </w:r>
                  <w:proofErr w:type="spellStart"/>
                  <w:r>
                    <w:rPr>
                      <w:b w:val="0"/>
                      <w:bCs/>
                    </w:rPr>
                    <w:t>ms</w:t>
                  </w:r>
                  <w:proofErr w:type="spellEnd"/>
                  <w:r>
                    <w:rPr>
                      <w:b w:val="0"/>
                      <w:bCs/>
                    </w:rPr>
                    <w:t xml:space="preserve"> period</w:t>
                  </w:r>
                </w:p>
                <w:p w14:paraId="324BC270" w14:textId="77777777" w:rsidR="004B5192" w:rsidRDefault="004B5192" w:rsidP="004B5192">
                  <w:pPr>
                    <w:pStyle w:val="TAH"/>
                    <w:rPr>
                      <w:b w:val="0"/>
                      <w:bCs/>
                    </w:rPr>
                  </w:pPr>
                  <w:r>
                    <w:rPr>
                      <w:b w:val="0"/>
                      <w:bCs/>
                    </w:rPr>
                    <w:t xml:space="preserve">(Tinter1, </w:t>
                  </w:r>
                  <w:proofErr w:type="spellStart"/>
                  <w:r>
                    <w:rPr>
                      <w:b w:val="0"/>
                      <w:bCs/>
                    </w:rPr>
                    <w:t>ms</w:t>
                  </w:r>
                  <w:proofErr w:type="spellEnd"/>
                  <w:r>
                    <w:rPr>
                      <w:b w:val="0"/>
                      <w:bCs/>
                    </w:rPr>
                    <w:t>)</w:t>
                  </w:r>
                </w:p>
              </w:tc>
            </w:tr>
            <w:tr w:rsidR="004B5192" w14:paraId="27C1F68D" w14:textId="77777777" w:rsidTr="00FA0645">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041C3EED" w14:textId="77777777" w:rsidR="004B5192" w:rsidRDefault="004B5192" w:rsidP="004B5192">
                  <w:pPr>
                    <w:pStyle w:val="TAC"/>
                    <w:rPr>
                      <w:bCs/>
                    </w:rPr>
                  </w:pPr>
                  <w:r>
                    <w:rPr>
                      <w:bCs/>
                    </w:rPr>
                    <w:t>0</w:t>
                  </w:r>
                </w:p>
              </w:tc>
              <w:tc>
                <w:tcPr>
                  <w:tcW w:w="1126" w:type="pct"/>
                  <w:tcBorders>
                    <w:top w:val="single" w:sz="4" w:space="0" w:color="auto"/>
                    <w:left w:val="single" w:sz="4" w:space="0" w:color="auto"/>
                    <w:bottom w:val="single" w:sz="4" w:space="0" w:color="auto"/>
                    <w:right w:val="single" w:sz="4" w:space="0" w:color="auto"/>
                  </w:tcBorders>
                  <w:hideMark/>
                </w:tcPr>
                <w:p w14:paraId="4AA6C31E" w14:textId="77777777" w:rsidR="004B5192" w:rsidRDefault="004B5192" w:rsidP="004B5192">
                  <w:pPr>
                    <w:pStyle w:val="TAC"/>
                    <w:rPr>
                      <w:bCs/>
                    </w:rPr>
                  </w:pPr>
                  <w:r>
                    <w:rPr>
                      <w:bCs/>
                    </w:rPr>
                    <w:t>5</w:t>
                  </w:r>
                </w:p>
              </w:tc>
              <w:tc>
                <w:tcPr>
                  <w:tcW w:w="1126" w:type="pct"/>
                  <w:tcBorders>
                    <w:top w:val="single" w:sz="4" w:space="0" w:color="auto"/>
                    <w:left w:val="single" w:sz="4" w:space="0" w:color="auto"/>
                    <w:bottom w:val="single" w:sz="4" w:space="0" w:color="auto"/>
                    <w:right w:val="single" w:sz="4" w:space="0" w:color="auto"/>
                  </w:tcBorders>
                  <w:hideMark/>
                </w:tcPr>
                <w:p w14:paraId="7A983880" w14:textId="77777777" w:rsidR="004B5192" w:rsidRDefault="004B5192" w:rsidP="004B5192">
                  <w:pPr>
                    <w:pStyle w:val="TAC"/>
                    <w:rPr>
                      <w:bCs/>
                    </w:rPr>
                  </w:pPr>
                  <w:r>
                    <w:rPr>
                      <w:bCs/>
                    </w:rPr>
                    <w:t>40</w:t>
                  </w:r>
                </w:p>
              </w:tc>
              <w:tc>
                <w:tcPr>
                  <w:tcW w:w="1614" w:type="pct"/>
                  <w:tcBorders>
                    <w:top w:val="single" w:sz="4" w:space="0" w:color="auto"/>
                    <w:left w:val="single" w:sz="4" w:space="0" w:color="auto"/>
                    <w:bottom w:val="single" w:sz="4" w:space="0" w:color="auto"/>
                    <w:right w:val="single" w:sz="4" w:space="0" w:color="auto"/>
                  </w:tcBorders>
                  <w:hideMark/>
                </w:tcPr>
                <w:p w14:paraId="3CBC8834" w14:textId="77777777" w:rsidR="004B5192" w:rsidRDefault="004B5192" w:rsidP="004B5192">
                  <w:pPr>
                    <w:pStyle w:val="TAC"/>
                    <w:rPr>
                      <w:bCs/>
                    </w:rPr>
                  </w:pPr>
                  <w:r>
                    <w:rPr>
                      <w:bCs/>
                    </w:rPr>
                    <w:t>60</w:t>
                  </w:r>
                </w:p>
              </w:tc>
            </w:tr>
            <w:tr w:rsidR="004B5192" w14:paraId="1937B5D2" w14:textId="77777777" w:rsidTr="00FA0645">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571C59E3" w14:textId="77777777" w:rsidR="004B5192" w:rsidRDefault="004B5192" w:rsidP="004B5192">
                  <w:pPr>
                    <w:pStyle w:val="TAC"/>
                    <w:rPr>
                      <w:bCs/>
                    </w:rPr>
                  </w:pPr>
                  <w:r>
                    <w:rPr>
                      <w:bCs/>
                    </w:rPr>
                    <w:t>1</w:t>
                  </w:r>
                </w:p>
              </w:tc>
              <w:tc>
                <w:tcPr>
                  <w:tcW w:w="1126" w:type="pct"/>
                  <w:tcBorders>
                    <w:top w:val="single" w:sz="4" w:space="0" w:color="auto"/>
                    <w:left w:val="single" w:sz="4" w:space="0" w:color="auto"/>
                    <w:bottom w:val="single" w:sz="4" w:space="0" w:color="auto"/>
                    <w:right w:val="single" w:sz="4" w:space="0" w:color="auto"/>
                  </w:tcBorders>
                  <w:hideMark/>
                </w:tcPr>
                <w:p w14:paraId="75B12B0F" w14:textId="77777777" w:rsidR="004B5192" w:rsidRDefault="004B5192" w:rsidP="004B5192">
                  <w:pPr>
                    <w:pStyle w:val="TAC"/>
                    <w:rPr>
                      <w:bCs/>
                    </w:rPr>
                  </w:pPr>
                  <w:r>
                    <w:rPr>
                      <w:bCs/>
                    </w:rPr>
                    <w:t>5</w:t>
                  </w:r>
                </w:p>
              </w:tc>
              <w:tc>
                <w:tcPr>
                  <w:tcW w:w="1126" w:type="pct"/>
                  <w:tcBorders>
                    <w:top w:val="single" w:sz="4" w:space="0" w:color="auto"/>
                    <w:left w:val="single" w:sz="4" w:space="0" w:color="auto"/>
                    <w:bottom w:val="single" w:sz="4" w:space="0" w:color="auto"/>
                    <w:right w:val="single" w:sz="4" w:space="0" w:color="auto"/>
                  </w:tcBorders>
                  <w:hideMark/>
                </w:tcPr>
                <w:p w14:paraId="28CDD73C" w14:textId="77777777" w:rsidR="004B5192" w:rsidRDefault="004B5192" w:rsidP="004B5192">
                  <w:pPr>
                    <w:pStyle w:val="TAC"/>
                    <w:rPr>
                      <w:bCs/>
                    </w:rPr>
                  </w:pPr>
                  <w:r>
                    <w:rPr>
                      <w:bCs/>
                    </w:rPr>
                    <w:t>80</w:t>
                  </w:r>
                </w:p>
              </w:tc>
              <w:tc>
                <w:tcPr>
                  <w:tcW w:w="1614" w:type="pct"/>
                  <w:tcBorders>
                    <w:top w:val="single" w:sz="4" w:space="0" w:color="auto"/>
                    <w:left w:val="single" w:sz="4" w:space="0" w:color="auto"/>
                    <w:bottom w:val="single" w:sz="4" w:space="0" w:color="auto"/>
                    <w:right w:val="single" w:sz="4" w:space="0" w:color="auto"/>
                  </w:tcBorders>
                  <w:hideMark/>
                </w:tcPr>
                <w:p w14:paraId="7BC6EB24" w14:textId="77777777" w:rsidR="004B5192" w:rsidRDefault="004B5192" w:rsidP="004B5192">
                  <w:pPr>
                    <w:pStyle w:val="TAC"/>
                    <w:rPr>
                      <w:bCs/>
                    </w:rPr>
                  </w:pPr>
                  <w:r>
                    <w:rPr>
                      <w:bCs/>
                    </w:rPr>
                    <w:t>30</w:t>
                  </w:r>
                </w:p>
              </w:tc>
            </w:tr>
          </w:tbl>
          <w:p w14:paraId="094708F1" w14:textId="77777777" w:rsidR="004B5192" w:rsidRDefault="004B5192" w:rsidP="004B5192">
            <w:pPr>
              <w:spacing w:after="120"/>
            </w:pPr>
          </w:p>
          <w:p w14:paraId="052EBC41" w14:textId="77777777" w:rsidR="004B5192" w:rsidRDefault="004B5192" w:rsidP="00A76845">
            <w:pPr>
              <w:pStyle w:val="ListParagraph"/>
              <w:numPr>
                <w:ilvl w:val="1"/>
                <w:numId w:val="1"/>
              </w:numPr>
              <w:overflowPunct w:val="0"/>
              <w:autoSpaceDE w:val="0"/>
              <w:autoSpaceDN w:val="0"/>
              <w:adjustRightInd w:val="0"/>
              <w:spacing w:after="120"/>
              <w:ind w:left="1656"/>
              <w:contextualSpacing w:val="0"/>
            </w:pPr>
            <w:r>
              <w:t>Option 2: RAN4 to additionally introduce the effective measurement window duration 2ms with periodicity 40ms, 80ms.</w:t>
            </w:r>
          </w:p>
          <w:p w14:paraId="6CF8ADA7" w14:textId="77777777" w:rsidR="004B5192" w:rsidRDefault="004B5192" w:rsidP="00A76845">
            <w:pPr>
              <w:pStyle w:val="ListParagraph"/>
              <w:numPr>
                <w:ilvl w:val="1"/>
                <w:numId w:val="1"/>
              </w:numPr>
              <w:overflowPunct w:val="0"/>
              <w:autoSpaceDE w:val="0"/>
              <w:autoSpaceDN w:val="0"/>
              <w:adjustRightInd w:val="0"/>
              <w:spacing w:after="120"/>
              <w:ind w:left="1656"/>
              <w:contextualSpacing w:val="0"/>
            </w:pPr>
            <w:r>
              <w:t>Option 3: 20ms periodicity should be considered for effective measurement window and 2ms duration should be considered for effective measurement window.</w:t>
            </w:r>
          </w:p>
          <w:p w14:paraId="1B2AC7AC" w14:textId="77777777" w:rsidR="004B5192" w:rsidRDefault="004B5192" w:rsidP="00A76845">
            <w:pPr>
              <w:pStyle w:val="ListParagraph"/>
              <w:numPr>
                <w:ilvl w:val="1"/>
                <w:numId w:val="1"/>
              </w:numPr>
              <w:overflowPunct w:val="0"/>
              <w:autoSpaceDE w:val="0"/>
              <w:autoSpaceDN w:val="0"/>
              <w:adjustRightInd w:val="0"/>
              <w:spacing w:after="120"/>
              <w:ind w:left="1656"/>
              <w:contextualSpacing w:val="0"/>
            </w:pPr>
            <w:r>
              <w:t xml:space="preserve">Option 4: </w:t>
            </w:r>
          </w:p>
          <w:p w14:paraId="533AC974" w14:textId="77777777" w:rsidR="004B5192" w:rsidRDefault="004B5192" w:rsidP="00A76845">
            <w:pPr>
              <w:pStyle w:val="ListParagraph"/>
              <w:keepNext/>
              <w:keepLines/>
              <w:numPr>
                <w:ilvl w:val="0"/>
                <w:numId w:val="1"/>
              </w:numPr>
              <w:overflowPunct w:val="0"/>
              <w:autoSpaceDE w:val="0"/>
              <w:autoSpaceDN w:val="0"/>
              <w:adjustRightInd w:val="0"/>
              <w:spacing w:before="60"/>
              <w:ind w:left="936"/>
              <w:contextualSpacing w:val="0"/>
              <w:jc w:val="center"/>
              <w:rPr>
                <w:rFonts w:ascii="Arial" w:eastAsia="Times New Roman" w:hAnsi="Arial" w:cs="Arial"/>
                <w:b/>
                <w:lang w:eastAsia="en-GB"/>
              </w:rPr>
            </w:pPr>
            <w:r>
              <w:rPr>
                <w:rFonts w:ascii="Arial" w:eastAsia="Times New Roman" w:hAnsi="Arial" w:cs="Arial"/>
                <w:b/>
                <w:lang w:val="ru-RU" w:eastAsia="en-GB"/>
              </w:rPr>
              <w:t xml:space="preserve">Table </w:t>
            </w:r>
            <w:r>
              <w:rPr>
                <w:rFonts w:ascii="Arial" w:eastAsia="Times New Roman" w:hAnsi="Arial" w:cs="Arial"/>
                <w:b/>
                <w:lang w:val="en-US" w:eastAsia="en-GB"/>
              </w:rPr>
              <w:t>1</w:t>
            </w:r>
            <w:r>
              <w:rPr>
                <w:rFonts w:ascii="Arial" w:eastAsia="Times New Roman" w:hAnsi="Arial" w:cs="Arial"/>
                <w:b/>
                <w:lang w:val="ru-RU" w:eastAsia="en-GB"/>
              </w:rPr>
              <w:t xml:space="preserve">: Minimum available time for inter-RAT measurements when </w:t>
            </w:r>
            <w:r>
              <w:rPr>
                <w:rFonts w:ascii="Arial" w:eastAsia="Times New Roman" w:hAnsi="Arial" w:cs="Arial"/>
                <w:b/>
                <w:lang w:val="en-US" w:eastAsia="en-GB"/>
              </w:rPr>
              <w:t>effective measurement window</w:t>
            </w:r>
            <w:r>
              <w:rPr>
                <w:rFonts w:ascii="Arial" w:eastAsia="Times New Roman" w:hAnsi="Arial" w:cs="Arial"/>
                <w:b/>
                <w:lang w:val="ru-RU" w:eastAsia="en-GB"/>
              </w:rPr>
              <w:t xml:space="preserve"> is configured</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685"/>
              <w:gridCol w:w="1344"/>
              <w:gridCol w:w="1835"/>
            </w:tblGrid>
            <w:tr w:rsidR="004B5192" w14:paraId="493C86B6" w14:textId="77777777" w:rsidTr="00FA0645">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14F5B48" w14:textId="77777777" w:rsidR="004B5192" w:rsidRDefault="004B5192" w:rsidP="004B5192">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hideMark/>
                </w:tcPr>
                <w:p w14:paraId="2C6DA177" w14:textId="77777777" w:rsidR="004B5192" w:rsidRDefault="004B5192" w:rsidP="004B5192">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hideMark/>
                </w:tcPr>
                <w:p w14:paraId="04D81093" w14:textId="77777777" w:rsidR="004B5192" w:rsidRDefault="004B5192" w:rsidP="004B5192">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Repetition Period</w:t>
                  </w:r>
                </w:p>
                <w:p w14:paraId="70008FAC" w14:textId="77777777" w:rsidR="004B5192" w:rsidRDefault="004B5192" w:rsidP="004B5192">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RP, ms)</w:t>
                  </w:r>
                </w:p>
              </w:tc>
              <w:tc>
                <w:tcPr>
                  <w:tcW w:w="1345" w:type="pct"/>
                  <w:tcBorders>
                    <w:top w:val="single" w:sz="4" w:space="0" w:color="auto"/>
                    <w:left w:val="single" w:sz="4" w:space="0" w:color="auto"/>
                    <w:bottom w:val="single" w:sz="4" w:space="0" w:color="auto"/>
                    <w:right w:val="single" w:sz="4" w:space="0" w:color="auto"/>
                  </w:tcBorders>
                  <w:hideMark/>
                </w:tcPr>
                <w:p w14:paraId="6094A322" w14:textId="77777777" w:rsidR="004B5192" w:rsidRDefault="004B5192" w:rsidP="004B5192">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Minimum available time for inter-RAT measurements during 480 ms period</w:t>
                  </w:r>
                </w:p>
                <w:p w14:paraId="41432DB0" w14:textId="77777777" w:rsidR="004B5192" w:rsidRDefault="004B5192" w:rsidP="004B5192">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EMW</w:t>
                  </w:r>
                  <w:r>
                    <w:rPr>
                      <w:rFonts w:ascii="Arial" w:eastAsia="Times New Roman" w:hAnsi="Arial" w:cs="Arial"/>
                      <w:b/>
                      <w:sz w:val="18"/>
                      <w:szCs w:val="22"/>
                      <w:lang w:val="ru-RU" w:eastAsia="en-GB"/>
                    </w:rPr>
                    <w:t>, ms)</w:t>
                  </w:r>
                </w:p>
              </w:tc>
            </w:tr>
            <w:tr w:rsidR="004B5192" w14:paraId="682BE74C" w14:textId="77777777" w:rsidTr="00FA0645">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3208E2CA"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0</w:t>
                  </w:r>
                </w:p>
              </w:tc>
              <w:tc>
                <w:tcPr>
                  <w:tcW w:w="1234" w:type="pct"/>
                  <w:tcBorders>
                    <w:top w:val="single" w:sz="4" w:space="0" w:color="auto"/>
                    <w:left w:val="single" w:sz="4" w:space="0" w:color="auto"/>
                    <w:bottom w:val="single" w:sz="4" w:space="0" w:color="auto"/>
                    <w:right w:val="single" w:sz="4" w:space="0" w:color="auto"/>
                  </w:tcBorders>
                  <w:hideMark/>
                </w:tcPr>
                <w:p w14:paraId="19F11DBA"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520E20D7"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030EC1C2"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60</w:t>
                  </w:r>
                </w:p>
              </w:tc>
            </w:tr>
            <w:tr w:rsidR="004B5192" w14:paraId="76BC6B7F" w14:textId="77777777" w:rsidTr="00FA0645">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775534D0"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1</w:t>
                  </w:r>
                </w:p>
              </w:tc>
              <w:tc>
                <w:tcPr>
                  <w:tcW w:w="1234" w:type="pct"/>
                  <w:tcBorders>
                    <w:top w:val="single" w:sz="4" w:space="0" w:color="auto"/>
                    <w:left w:val="single" w:sz="4" w:space="0" w:color="auto"/>
                    <w:bottom w:val="single" w:sz="4" w:space="0" w:color="auto"/>
                    <w:right w:val="single" w:sz="4" w:space="0" w:color="auto"/>
                  </w:tcBorders>
                  <w:hideMark/>
                </w:tcPr>
                <w:p w14:paraId="1AD7F71E"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6A2FEE92"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4BE04B7A"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30</w:t>
                  </w:r>
                </w:p>
              </w:tc>
            </w:tr>
            <w:tr w:rsidR="004B5192" w14:paraId="1B1A150E" w14:textId="77777777" w:rsidTr="00FA0645">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3574E1B8"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hideMark/>
                </w:tcPr>
                <w:p w14:paraId="60042FFA"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1BB16563"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7F8B3917"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rPr>
                    <w:t>24</w:t>
                  </w:r>
                  <w:r>
                    <w:rPr>
                      <w:rFonts w:ascii="Arial" w:eastAsia="Times New Roman" w:hAnsi="Arial" w:cs="Arial"/>
                      <w:sz w:val="18"/>
                      <w:szCs w:val="22"/>
                      <w:vertAlign w:val="superscript"/>
                      <w:lang w:val="ru-RU"/>
                    </w:rPr>
                    <w:t>Note</w:t>
                  </w:r>
                  <w:r>
                    <w:rPr>
                      <w:rFonts w:ascii="Arial" w:eastAsia="Times New Roman" w:hAnsi="Arial" w:cs="Arial"/>
                      <w:sz w:val="18"/>
                      <w:szCs w:val="22"/>
                      <w:vertAlign w:val="superscript"/>
                      <w:lang w:val="ru-RU" w:eastAsia="en-GB"/>
                    </w:rPr>
                    <w:t xml:space="preserve"> 1</w:t>
                  </w:r>
                </w:p>
              </w:tc>
            </w:tr>
            <w:tr w:rsidR="004B5192" w14:paraId="01270A81" w14:textId="77777777" w:rsidTr="00FA0645">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52A66A90"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hideMark/>
                </w:tcPr>
                <w:p w14:paraId="55530428"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6CD3574F"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02C9574E"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rPr>
                    <w:t>12</w:t>
                  </w:r>
                  <w:r>
                    <w:rPr>
                      <w:rFonts w:ascii="Arial" w:eastAsia="Times New Roman" w:hAnsi="Arial" w:cs="Arial"/>
                      <w:sz w:val="18"/>
                      <w:szCs w:val="22"/>
                      <w:vertAlign w:val="superscript"/>
                      <w:lang w:val="ru-RU"/>
                    </w:rPr>
                    <w:t>Note</w:t>
                  </w:r>
                  <w:r>
                    <w:rPr>
                      <w:rFonts w:ascii="Arial" w:eastAsia="Times New Roman" w:hAnsi="Arial" w:cs="Arial"/>
                      <w:sz w:val="18"/>
                      <w:szCs w:val="22"/>
                      <w:vertAlign w:val="superscript"/>
                      <w:lang w:val="ru-RU" w:eastAsia="en-GB"/>
                    </w:rPr>
                    <w:t xml:space="preserve"> 1</w:t>
                  </w:r>
                </w:p>
              </w:tc>
            </w:tr>
            <w:tr w:rsidR="004B5192" w14:paraId="40D44D15" w14:textId="77777777" w:rsidTr="00FA0645">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51CAAF10" w14:textId="77777777" w:rsidR="004B5192" w:rsidRDefault="004B5192" w:rsidP="004B5192">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4</w:t>
                  </w:r>
                </w:p>
              </w:tc>
              <w:tc>
                <w:tcPr>
                  <w:tcW w:w="1234" w:type="pct"/>
                  <w:tcBorders>
                    <w:top w:val="single" w:sz="4" w:space="0" w:color="auto"/>
                    <w:left w:val="single" w:sz="4" w:space="0" w:color="auto"/>
                    <w:bottom w:val="single" w:sz="4" w:space="0" w:color="auto"/>
                    <w:right w:val="single" w:sz="4" w:space="0" w:color="auto"/>
                  </w:tcBorders>
                  <w:hideMark/>
                </w:tcPr>
                <w:p w14:paraId="67AACC20"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1E65D420"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438783B3" w14:textId="77777777" w:rsidR="004B5192" w:rsidRDefault="004B5192" w:rsidP="004B5192">
                  <w:pPr>
                    <w:keepNext/>
                    <w:keepLines/>
                    <w:spacing w:after="0"/>
                    <w:jc w:val="center"/>
                    <w:rPr>
                      <w:rFonts w:ascii="Arial" w:eastAsia="Times New Roman" w:hAnsi="Arial" w:cs="Arial"/>
                      <w:sz w:val="18"/>
                      <w:szCs w:val="22"/>
                      <w:lang w:val="ru-RU"/>
                    </w:rPr>
                  </w:pPr>
                  <w:r>
                    <w:rPr>
                      <w:rFonts w:ascii="Arial" w:eastAsia="Times New Roman" w:hAnsi="Arial" w:cs="Arial"/>
                      <w:sz w:val="18"/>
                      <w:szCs w:val="22"/>
                      <w:lang w:val="ru-RU" w:eastAsia="en-GB"/>
                    </w:rPr>
                    <w:t>36</w:t>
                  </w:r>
                  <w:r>
                    <w:rPr>
                      <w:rFonts w:ascii="Arial" w:eastAsia="Times New Roman" w:hAnsi="Arial" w:cs="Arial"/>
                      <w:sz w:val="18"/>
                      <w:szCs w:val="22"/>
                      <w:vertAlign w:val="superscript"/>
                      <w:lang w:val="ru-RU"/>
                    </w:rPr>
                    <w:t xml:space="preserve"> Note</w:t>
                  </w:r>
                  <w:r>
                    <w:rPr>
                      <w:rFonts w:ascii="Arial" w:eastAsia="Times New Roman" w:hAnsi="Arial" w:cs="Arial"/>
                      <w:sz w:val="18"/>
                      <w:szCs w:val="22"/>
                      <w:vertAlign w:val="superscript"/>
                      <w:lang w:val="ru-RU" w:eastAsia="en-GB"/>
                    </w:rPr>
                    <w:t xml:space="preserve"> 1</w:t>
                  </w:r>
                </w:p>
              </w:tc>
            </w:tr>
            <w:tr w:rsidR="004B5192" w14:paraId="0BBBF706" w14:textId="77777777" w:rsidTr="00FA0645">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2B9DFD6A" w14:textId="77777777" w:rsidR="004B5192" w:rsidRDefault="004B5192" w:rsidP="004B5192">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1234" w:type="pct"/>
                  <w:tcBorders>
                    <w:top w:val="single" w:sz="4" w:space="0" w:color="auto"/>
                    <w:left w:val="single" w:sz="4" w:space="0" w:color="auto"/>
                    <w:bottom w:val="single" w:sz="4" w:space="0" w:color="auto"/>
                    <w:right w:val="single" w:sz="4" w:space="0" w:color="auto"/>
                  </w:tcBorders>
                  <w:hideMark/>
                </w:tcPr>
                <w:p w14:paraId="670F9CBA"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5CFC87E0" w14:textId="77777777" w:rsidR="004B5192" w:rsidRDefault="004B5192" w:rsidP="004B5192">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5EF58353" w14:textId="77777777" w:rsidR="004B5192" w:rsidRDefault="004B5192" w:rsidP="004B5192">
                  <w:pPr>
                    <w:keepNext/>
                    <w:keepLines/>
                    <w:spacing w:after="0"/>
                    <w:jc w:val="center"/>
                    <w:rPr>
                      <w:rFonts w:ascii="Arial" w:eastAsia="Times New Roman" w:hAnsi="Arial" w:cs="Arial"/>
                      <w:sz w:val="18"/>
                      <w:szCs w:val="22"/>
                      <w:lang w:val="ru-RU"/>
                    </w:rPr>
                  </w:pPr>
                  <w:r>
                    <w:rPr>
                      <w:rFonts w:ascii="Arial" w:eastAsia="Times New Roman" w:hAnsi="Arial" w:cs="Arial"/>
                      <w:sz w:val="18"/>
                      <w:szCs w:val="22"/>
                      <w:lang w:val="ru-RU" w:eastAsia="en-GB"/>
                    </w:rPr>
                    <w:t>18</w:t>
                  </w:r>
                  <w:r>
                    <w:rPr>
                      <w:rFonts w:ascii="Arial" w:eastAsia="Times New Roman" w:hAnsi="Arial" w:cs="Arial"/>
                      <w:sz w:val="18"/>
                      <w:szCs w:val="22"/>
                      <w:vertAlign w:val="superscript"/>
                      <w:lang w:val="ru-RU"/>
                    </w:rPr>
                    <w:t>Note</w:t>
                  </w:r>
                  <w:r>
                    <w:rPr>
                      <w:rFonts w:ascii="Arial" w:eastAsia="Times New Roman" w:hAnsi="Arial" w:cs="Arial"/>
                      <w:sz w:val="18"/>
                      <w:szCs w:val="22"/>
                      <w:vertAlign w:val="superscript"/>
                      <w:lang w:val="ru-RU" w:eastAsia="en-GB"/>
                    </w:rPr>
                    <w:t xml:space="preserve"> 1</w:t>
                  </w:r>
                </w:p>
              </w:tc>
            </w:tr>
            <w:tr w:rsidR="004B5192" w14:paraId="39D35629" w14:textId="77777777" w:rsidTr="00FA064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5005BEC" w14:textId="77777777" w:rsidR="004B5192" w:rsidRDefault="004B5192" w:rsidP="004B5192">
                  <w:pPr>
                    <w:keepNext/>
                    <w:keepLines/>
                    <w:spacing w:after="0"/>
                    <w:ind w:left="851" w:hanging="851"/>
                    <w:rPr>
                      <w:rFonts w:ascii="Arial" w:eastAsia="Times New Roman" w:hAnsi="Arial" w:cs="Arial"/>
                      <w:sz w:val="18"/>
                      <w:szCs w:val="22"/>
                      <w:lang w:val="ru-RU" w:eastAsia="en-GB"/>
                    </w:rPr>
                  </w:pPr>
                  <w:r>
                    <w:rPr>
                      <w:rFonts w:ascii="Arial" w:eastAsia="Times New Roman" w:hAnsi="Arial" w:cs="Arial"/>
                      <w:sz w:val="18"/>
                      <w:szCs w:val="22"/>
                      <w:lang w:val="ru-RU" w:eastAsia="en-GB"/>
                    </w:rPr>
                    <w:t>NOTE 1:</w:t>
                  </w:r>
                  <w:r>
                    <w:rPr>
                      <w:rFonts w:ascii="Arial" w:eastAsia="Times New Roman" w:hAnsi="Arial" w:cs="Arial"/>
                      <w:sz w:val="18"/>
                      <w:szCs w:val="22"/>
                      <w:lang w:val="ru-RU" w:eastAsia="en-GB"/>
                    </w:rPr>
                    <w:tab/>
                    <w:t>When determining UE requirements using T</w:t>
                  </w:r>
                  <w:r>
                    <w:rPr>
                      <w:rFonts w:ascii="Arial" w:eastAsia="Times New Roman" w:hAnsi="Arial" w:cs="Arial"/>
                      <w:sz w:val="18"/>
                      <w:szCs w:val="22"/>
                      <w:vertAlign w:val="subscript"/>
                      <w:lang w:val="ru-RU" w:eastAsia="en-GB"/>
                    </w:rPr>
                    <w:t>inter</w:t>
                  </w:r>
                  <w:r>
                    <w:rPr>
                      <w:rFonts w:ascii="Arial" w:eastAsia="Times New Roman" w:hAnsi="Arial" w:cs="Arial"/>
                      <w:sz w:val="18"/>
                      <w:szCs w:val="22"/>
                      <w:vertAlign w:val="subscript"/>
                      <w:lang w:val="en-US" w:eastAsia="en-GB"/>
                    </w:rPr>
                    <w:t>EMW</w:t>
                  </w:r>
                  <w:r>
                    <w:rPr>
                      <w:rFonts w:ascii="Arial" w:eastAsia="Times New Roman" w:hAnsi="Arial" w:cs="Arial"/>
                      <w:sz w:val="18"/>
                      <w:szCs w:val="22"/>
                      <w:lang w:val="ru-RU" w:eastAsia="en-GB"/>
                    </w:rPr>
                    <w:t xml:space="preserve"> for pattern IDs 2</w:t>
                  </w:r>
                  <w:r>
                    <w:rPr>
                      <w:rFonts w:ascii="Arial" w:eastAsia="Times New Roman" w:hAnsi="Arial" w:cs="Arial"/>
                      <w:sz w:val="18"/>
                      <w:szCs w:val="22"/>
                      <w:lang w:val="ru-RU" w:eastAsia="zh-CN"/>
                    </w:rPr>
                    <w:t xml:space="preserve">, </w:t>
                  </w:r>
                  <w:r>
                    <w:rPr>
                      <w:rFonts w:ascii="Arial" w:eastAsia="Times New Roman" w:hAnsi="Arial" w:cs="Arial"/>
                      <w:sz w:val="18"/>
                      <w:szCs w:val="22"/>
                      <w:lang w:val="ru-RU" w:eastAsia="en-GB"/>
                    </w:rPr>
                    <w:t>3,</w:t>
                  </w:r>
                  <w:r>
                    <w:rPr>
                      <w:rFonts w:ascii="Arial" w:eastAsia="Times New Roman" w:hAnsi="Arial" w:cs="Arial"/>
                      <w:sz w:val="18"/>
                      <w:szCs w:val="22"/>
                      <w:lang w:val="ru-RU" w:eastAsia="zh-CN"/>
                    </w:rPr>
                    <w:t xml:space="preserve"> </w:t>
                  </w:r>
                  <w:r>
                    <w:rPr>
                      <w:rFonts w:ascii="Arial" w:eastAsia="Times New Roman" w:hAnsi="Arial" w:cs="Arial"/>
                      <w:sz w:val="18"/>
                      <w:szCs w:val="22"/>
                      <w:lang w:val="en-US" w:eastAsia="zh-CN"/>
                    </w:rPr>
                    <w:t>4</w:t>
                  </w:r>
                  <w:r>
                    <w:rPr>
                      <w:rFonts w:ascii="Arial" w:eastAsia="Times New Roman" w:hAnsi="Arial" w:cs="Arial"/>
                      <w:sz w:val="18"/>
                      <w:szCs w:val="22"/>
                      <w:lang w:val="ru-RU" w:eastAsia="zh-CN"/>
                    </w:rPr>
                    <w:t xml:space="preserve">, </w:t>
                  </w:r>
                  <w:r>
                    <w:rPr>
                      <w:rFonts w:ascii="Arial" w:eastAsia="Times New Roman" w:hAnsi="Arial" w:cs="Arial"/>
                      <w:sz w:val="18"/>
                      <w:szCs w:val="22"/>
                      <w:lang w:val="en-US" w:eastAsia="zh-CN"/>
                    </w:rPr>
                    <w:t>5</w:t>
                  </w:r>
                  <w:r>
                    <w:rPr>
                      <w:rFonts w:ascii="Arial" w:eastAsia="Times New Roman" w:hAnsi="Arial" w:cs="Arial"/>
                      <w:sz w:val="18"/>
                      <w:szCs w:val="22"/>
                      <w:lang w:val="ru-RU" w:eastAsia="en-GB"/>
                    </w:rPr>
                    <w:t>, T</w:t>
                  </w:r>
                  <w:r>
                    <w:rPr>
                      <w:rFonts w:ascii="Arial" w:eastAsia="Times New Roman" w:hAnsi="Arial" w:cs="Arial"/>
                      <w:sz w:val="18"/>
                      <w:szCs w:val="22"/>
                      <w:vertAlign w:val="subscript"/>
                      <w:lang w:val="ru-RU" w:eastAsia="en-GB"/>
                    </w:rPr>
                    <w:t>inter</w:t>
                  </w:r>
                  <w:r>
                    <w:rPr>
                      <w:rFonts w:ascii="Arial" w:eastAsia="Times New Roman" w:hAnsi="Arial" w:cs="Arial"/>
                      <w:sz w:val="18"/>
                      <w:szCs w:val="22"/>
                      <w:vertAlign w:val="subscript"/>
                      <w:lang w:val="en-US" w:eastAsia="en-GB"/>
                    </w:rPr>
                    <w:t>EMW</w:t>
                  </w:r>
                  <w:r>
                    <w:rPr>
                      <w:rFonts w:ascii="Arial" w:eastAsia="Times New Roman" w:hAnsi="Arial" w:cs="Arial"/>
                      <w:sz w:val="18"/>
                      <w:szCs w:val="22"/>
                      <w:lang w:val="ru-RU" w:eastAsia="en-GB"/>
                    </w:rPr>
                    <w:t xml:space="preserve"> = 60 for pattern IDs 2</w:t>
                  </w:r>
                  <w:r>
                    <w:rPr>
                      <w:rFonts w:ascii="Arial" w:eastAsia="Times New Roman" w:hAnsi="Arial" w:cs="Arial"/>
                      <w:sz w:val="18"/>
                      <w:szCs w:val="22"/>
                      <w:lang w:val="ru-RU" w:eastAsia="zh-CN"/>
                    </w:rPr>
                    <w:t xml:space="preserve">, </w:t>
                  </w:r>
                  <w:r>
                    <w:rPr>
                      <w:rFonts w:ascii="Arial" w:eastAsia="Times New Roman" w:hAnsi="Arial" w:cs="Arial"/>
                      <w:sz w:val="18"/>
                      <w:szCs w:val="22"/>
                      <w:lang w:val="en-US" w:eastAsia="en-GB"/>
                    </w:rPr>
                    <w:t>4</w:t>
                  </w:r>
                  <w:r>
                    <w:rPr>
                      <w:rFonts w:ascii="Arial" w:eastAsia="Times New Roman" w:hAnsi="Arial" w:cs="Arial"/>
                      <w:sz w:val="18"/>
                      <w:szCs w:val="22"/>
                      <w:lang w:val="ru-RU" w:eastAsia="en-GB"/>
                    </w:rPr>
                    <w:t>, and T</w:t>
                  </w:r>
                  <w:r>
                    <w:rPr>
                      <w:rFonts w:ascii="Arial" w:eastAsia="Times New Roman" w:hAnsi="Arial" w:cs="Arial"/>
                      <w:sz w:val="18"/>
                      <w:szCs w:val="22"/>
                      <w:vertAlign w:val="subscript"/>
                      <w:lang w:val="ru-RU" w:eastAsia="en-GB"/>
                    </w:rPr>
                    <w:t>inter</w:t>
                  </w:r>
                  <w:r>
                    <w:rPr>
                      <w:rFonts w:ascii="Arial" w:eastAsia="Times New Roman" w:hAnsi="Arial" w:cs="Arial"/>
                      <w:sz w:val="18"/>
                      <w:szCs w:val="22"/>
                      <w:vertAlign w:val="subscript"/>
                      <w:lang w:val="en-US" w:eastAsia="en-GB"/>
                    </w:rPr>
                    <w:t>EMW</w:t>
                  </w:r>
                  <w:r>
                    <w:rPr>
                      <w:rFonts w:ascii="Arial" w:eastAsia="Times New Roman" w:hAnsi="Arial" w:cs="Arial"/>
                      <w:sz w:val="18"/>
                      <w:szCs w:val="22"/>
                      <w:lang w:val="ru-RU" w:eastAsia="en-GB"/>
                    </w:rPr>
                    <w:t xml:space="preserve"> = 30 for pattern IDs 3 </w:t>
                  </w:r>
                  <w:r>
                    <w:rPr>
                      <w:rFonts w:ascii="Arial" w:eastAsia="Times New Roman" w:hAnsi="Arial" w:cs="Arial"/>
                      <w:sz w:val="18"/>
                      <w:szCs w:val="22"/>
                      <w:lang w:val="ru-RU" w:eastAsia="zh-CN"/>
                    </w:rPr>
                    <w:t xml:space="preserve">and </w:t>
                  </w:r>
                  <w:r>
                    <w:rPr>
                      <w:rFonts w:ascii="Arial" w:eastAsia="Times New Roman" w:hAnsi="Arial" w:cs="Arial"/>
                      <w:sz w:val="18"/>
                      <w:szCs w:val="22"/>
                      <w:lang w:val="en-US" w:eastAsia="en-GB"/>
                    </w:rPr>
                    <w:t>5</w:t>
                  </w:r>
                  <w:r>
                    <w:rPr>
                      <w:rFonts w:ascii="Arial" w:eastAsia="Times New Roman" w:hAnsi="Arial" w:cs="Arial"/>
                      <w:sz w:val="18"/>
                      <w:szCs w:val="22"/>
                      <w:lang w:val="ru-RU" w:eastAsia="zh-CN"/>
                    </w:rPr>
                    <w:t xml:space="preserve"> </w:t>
                  </w:r>
                  <w:r>
                    <w:rPr>
                      <w:rFonts w:ascii="Arial" w:eastAsia="Times New Roman" w:hAnsi="Arial" w:cs="Arial"/>
                      <w:sz w:val="18"/>
                      <w:szCs w:val="22"/>
                      <w:lang w:val="ru-RU" w:eastAsia="en-GB"/>
                    </w:rPr>
                    <w:t>shall be used.</w:t>
                  </w:r>
                </w:p>
              </w:tc>
            </w:tr>
          </w:tbl>
          <w:p w14:paraId="2AAC50A4" w14:textId="77777777" w:rsidR="008B26EF" w:rsidRDefault="008B26EF" w:rsidP="00186322">
            <w:pPr>
              <w:rPr>
                <w:b/>
                <w:bCs/>
              </w:rPr>
            </w:pPr>
          </w:p>
        </w:tc>
      </w:tr>
    </w:tbl>
    <w:p w14:paraId="1EA0735E" w14:textId="5AB437EF" w:rsidR="000803B7" w:rsidRDefault="000803B7" w:rsidP="00186322">
      <w:pPr>
        <w:rPr>
          <w:b/>
          <w:bCs/>
        </w:rPr>
      </w:pPr>
    </w:p>
    <w:p w14:paraId="6FD1ECE5" w14:textId="0FFA9930" w:rsidR="00851C08" w:rsidRDefault="00851C08" w:rsidP="00186322">
      <w:r w:rsidRPr="00851C08">
        <w:t xml:space="preserve">From our understanding, </w:t>
      </w:r>
      <w:r>
        <w:t xml:space="preserve">it is NW responsibility to configure proper </w:t>
      </w:r>
      <w:r w:rsidR="0081589A">
        <w:t>EMW</w:t>
      </w:r>
      <w:r w:rsidR="00194A63">
        <w:t xml:space="preserve"> where EMW is not overlapped with SMTC, SSB, and CSI-RS. If EMW is overlapped with SMTC, SSB, or CSI-RS</w:t>
      </w:r>
      <w:r w:rsidR="00F63F33">
        <w:t xml:space="preserve"> then it is up to UE implementation wh</w:t>
      </w:r>
      <w:r w:rsidR="00A76845">
        <w:t>ether to</w:t>
      </w:r>
      <w:r w:rsidR="00120DDA">
        <w:t xml:space="preserve"> </w:t>
      </w:r>
      <w:r w:rsidR="00A76845">
        <w:t>measure LTE-CRS.</w:t>
      </w:r>
    </w:p>
    <w:p w14:paraId="5756F194" w14:textId="5D13F655" w:rsidR="00A76845" w:rsidRDefault="00F85A26" w:rsidP="00186322">
      <w:pPr>
        <w:rPr>
          <w:b/>
          <w:u w:val="single"/>
        </w:rPr>
      </w:pPr>
      <w:r w:rsidRPr="001D4958">
        <w:rPr>
          <w:b/>
          <w:bCs/>
        </w:rPr>
        <w:t>Proposal:</w:t>
      </w:r>
      <w:r w:rsidR="00A76845" w:rsidRPr="001D4958">
        <w:rPr>
          <w:b/>
          <w:bCs/>
        </w:rPr>
        <w:t xml:space="preserve"> </w:t>
      </w:r>
      <w:r w:rsidR="00C75D60" w:rsidRPr="00C7185D">
        <w:rPr>
          <w:b/>
          <w:bCs/>
          <w:lang w:val="en-US"/>
        </w:rPr>
        <w:t xml:space="preserve">The effective measurement window should not be overlapped with SSB, SMTC, </w:t>
      </w:r>
      <w:r w:rsidR="00E53CE4">
        <w:rPr>
          <w:b/>
          <w:bCs/>
          <w:lang w:val="en-US"/>
        </w:rPr>
        <w:t>or</w:t>
      </w:r>
      <w:r w:rsidR="00C75D60" w:rsidRPr="00C7185D">
        <w:rPr>
          <w:b/>
          <w:bCs/>
          <w:lang w:val="en-US"/>
        </w:rPr>
        <w:t xml:space="preserve"> other gaps. </w:t>
      </w:r>
      <w:r w:rsidR="00C75D60">
        <w:rPr>
          <w:b/>
          <w:bCs/>
          <w:lang w:val="en-US"/>
        </w:rPr>
        <w:t xml:space="preserve">If there is </w:t>
      </w:r>
      <w:r w:rsidR="00D066F8">
        <w:rPr>
          <w:b/>
          <w:bCs/>
          <w:lang w:val="en-US"/>
        </w:rPr>
        <w:t>overlapped,</w:t>
      </w:r>
      <w:r w:rsidR="00C75D60">
        <w:rPr>
          <w:b/>
          <w:bCs/>
          <w:lang w:val="en-US"/>
        </w:rPr>
        <w:t xml:space="preserve"> </w:t>
      </w:r>
      <w:r w:rsidR="00A76845" w:rsidRPr="001D4958">
        <w:rPr>
          <w:b/>
          <w:bCs/>
        </w:rPr>
        <w:t>then it is up to UE implementation whether to measure LTE-CRS.</w:t>
      </w:r>
      <w:r w:rsidR="00A76845" w:rsidRPr="001D4958">
        <w:rPr>
          <w:b/>
          <w:u w:val="single"/>
        </w:rPr>
        <w:t xml:space="preserve"> </w:t>
      </w:r>
    </w:p>
    <w:p w14:paraId="1957C397" w14:textId="42605029" w:rsidR="001D4958" w:rsidRDefault="001D4958" w:rsidP="001D4958">
      <w:r>
        <w:lastRenderedPageBreak/>
        <w:t xml:space="preserve">From previous meeting, RAN4 introduce EMW with </w:t>
      </w:r>
      <w:r w:rsidR="00FB0DB0">
        <w:t>candidate 5</w:t>
      </w:r>
      <w:r>
        <w:t xml:space="preserve">ms of length and 40/80ms of repetition. We think </w:t>
      </w:r>
      <w:r w:rsidR="00FB0DB0">
        <w:t>5</w:t>
      </w:r>
      <w:r w:rsidR="003753DF">
        <w:t>ms of length</w:t>
      </w:r>
      <w:r>
        <w:t xml:space="preserve"> is enough and RAN4 does not need to introduce additional</w:t>
      </w:r>
      <w:r w:rsidR="002E4820">
        <w:t xml:space="preserve"> length</w:t>
      </w:r>
      <w:r>
        <w:t xml:space="preserve"> as there is no gain</w:t>
      </w:r>
      <w:r w:rsidR="002E4820">
        <w:t xml:space="preserve"> from having shorter length</w:t>
      </w:r>
      <w:r w:rsidR="00784E4D">
        <w:t xml:space="preserve"> of window which </w:t>
      </w:r>
      <w:r w:rsidR="003753DF">
        <w:t>introduce longer measurement periods.</w:t>
      </w:r>
      <w:r w:rsidR="000F1DE8">
        <w:t xml:space="preserve"> </w:t>
      </w:r>
    </w:p>
    <w:p w14:paraId="3D58B4ED" w14:textId="21878D7F" w:rsidR="003753DF" w:rsidRDefault="00210D59" w:rsidP="001D4958">
      <w:r w:rsidRPr="001B4ED9">
        <w:rPr>
          <w:b/>
          <w:bCs/>
        </w:rPr>
        <w:t>Observation</w:t>
      </w:r>
      <w:r>
        <w:t>:</w:t>
      </w:r>
      <w:r w:rsidR="003753DF">
        <w:t xml:space="preserve"> </w:t>
      </w:r>
      <w:r w:rsidR="00D621E8">
        <w:t xml:space="preserve">There is no gain from defining shorter </w:t>
      </w:r>
      <w:r w:rsidR="003D67BA">
        <w:t xml:space="preserve">length of window. UE is selectively </w:t>
      </w:r>
      <w:proofErr w:type="gramStart"/>
      <w:r w:rsidR="00692486">
        <w:t>find</w:t>
      </w:r>
      <w:proofErr w:type="gramEnd"/>
      <w:r w:rsidR="00692486">
        <w:t xml:space="preserve"> the CRS measurement</w:t>
      </w:r>
      <w:r w:rsidR="00866C8A">
        <w:t xml:space="preserve"> without gap </w:t>
      </w:r>
      <w:r w:rsidR="00E11069">
        <w:t>with EMW</w:t>
      </w:r>
      <w:r w:rsidR="00692486">
        <w:t xml:space="preserve"> occasion</w:t>
      </w:r>
      <w:r w:rsidR="00E11069">
        <w:t>s</w:t>
      </w:r>
      <w:r w:rsidR="00156AC7">
        <w:t xml:space="preserve">. If LTE is not </w:t>
      </w:r>
      <w:proofErr w:type="gramStart"/>
      <w:r w:rsidR="00156AC7">
        <w:t>synchronized</w:t>
      </w:r>
      <w:proofErr w:type="gramEnd"/>
      <w:r w:rsidR="00156AC7">
        <w:t xml:space="preserve"> then it takes time to find </w:t>
      </w:r>
      <w:r w:rsidR="00DD76E8">
        <w:t>LTE slot boundary within the window</w:t>
      </w:r>
      <w:r>
        <w:t xml:space="preserve"> then </w:t>
      </w:r>
      <w:r w:rsidR="00E11069">
        <w:t xml:space="preserve">2ms is too short. </w:t>
      </w:r>
    </w:p>
    <w:p w14:paraId="5340F81A" w14:textId="0F5499FC" w:rsidR="00C86E54" w:rsidRPr="001B4ED9" w:rsidRDefault="007E13DA" w:rsidP="001D4958">
      <w:pPr>
        <w:rPr>
          <w:b/>
          <w:bCs/>
        </w:rPr>
      </w:pPr>
      <w:r w:rsidRPr="001B4ED9">
        <w:rPr>
          <w:b/>
          <w:bCs/>
        </w:rPr>
        <w:t xml:space="preserve">Proposal: </w:t>
      </w:r>
      <w:r w:rsidR="00847678" w:rsidRPr="001B4ED9">
        <w:rPr>
          <w:b/>
          <w:bCs/>
        </w:rPr>
        <w:t xml:space="preserve">Do not introduce </w:t>
      </w:r>
      <w:r w:rsidR="006B35E4">
        <w:rPr>
          <w:b/>
          <w:bCs/>
        </w:rPr>
        <w:t>further</w:t>
      </w:r>
      <w:r w:rsidR="00847678" w:rsidRPr="001B4ED9">
        <w:rPr>
          <w:b/>
          <w:bCs/>
        </w:rPr>
        <w:t xml:space="preserve"> EMW configurations</w:t>
      </w:r>
      <w:r w:rsidR="006B35E4">
        <w:rPr>
          <w:b/>
          <w:bCs/>
        </w:rPr>
        <w:t xml:space="preserve"> other</w:t>
      </w:r>
      <w:r w:rsidR="00C86E54" w:rsidRPr="001B4ED9">
        <w:rPr>
          <w:b/>
          <w:bCs/>
        </w:rPr>
        <w:t xml:space="preserve"> </w:t>
      </w:r>
      <w:r w:rsidR="00933746">
        <w:rPr>
          <w:b/>
          <w:bCs/>
        </w:rPr>
        <w:t>than</w:t>
      </w:r>
      <w:r w:rsidR="005E19BB">
        <w:rPr>
          <w:b/>
          <w:bCs/>
        </w:rPr>
        <w:t xml:space="preserve"> pattern ID 0 and 1</w:t>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75"/>
        <w:gridCol w:w="1375"/>
        <w:gridCol w:w="1972"/>
      </w:tblGrid>
      <w:tr w:rsidR="00C86E54" w:rsidRPr="001B4ED9" w14:paraId="541B2DDB" w14:textId="77777777" w:rsidTr="00FA0645">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7E7AE72A" w14:textId="77777777" w:rsidR="00C86E54" w:rsidRPr="001B4ED9" w:rsidRDefault="00C86E54" w:rsidP="00FA0645">
            <w:pPr>
              <w:pStyle w:val="TAH"/>
              <w:rPr>
                <w:bCs/>
              </w:rPr>
            </w:pPr>
            <w:r w:rsidRPr="001B4ED9">
              <w:rPr>
                <w:bCs/>
              </w:rPr>
              <w:t>Effective measurement window (EMW) Id</w:t>
            </w:r>
          </w:p>
        </w:tc>
        <w:tc>
          <w:tcPr>
            <w:tcW w:w="1126" w:type="pct"/>
            <w:tcBorders>
              <w:top w:val="single" w:sz="4" w:space="0" w:color="auto"/>
              <w:left w:val="single" w:sz="4" w:space="0" w:color="auto"/>
              <w:bottom w:val="single" w:sz="4" w:space="0" w:color="auto"/>
              <w:right w:val="single" w:sz="4" w:space="0" w:color="auto"/>
            </w:tcBorders>
            <w:hideMark/>
          </w:tcPr>
          <w:p w14:paraId="4C0341C6" w14:textId="135ABCCD" w:rsidR="00C86E54" w:rsidRPr="001B4ED9" w:rsidRDefault="00C86E54" w:rsidP="00FA0645">
            <w:pPr>
              <w:pStyle w:val="TAH"/>
              <w:rPr>
                <w:bCs/>
              </w:rPr>
            </w:pPr>
            <w:r w:rsidRPr="001B4ED9">
              <w:rPr>
                <w:bCs/>
              </w:rPr>
              <w:t>EMW length(</w:t>
            </w:r>
            <w:proofErr w:type="spellStart"/>
            <w:r w:rsidRPr="001B4ED9">
              <w:rPr>
                <w:bCs/>
              </w:rPr>
              <w:t>ms</w:t>
            </w:r>
            <w:proofErr w:type="spellEnd"/>
            <w:r w:rsidRPr="001B4ED9">
              <w:rPr>
                <w:bCs/>
              </w:rPr>
              <w:t>)</w:t>
            </w:r>
          </w:p>
        </w:tc>
        <w:tc>
          <w:tcPr>
            <w:tcW w:w="1126" w:type="pct"/>
            <w:tcBorders>
              <w:top w:val="single" w:sz="4" w:space="0" w:color="auto"/>
              <w:left w:val="single" w:sz="4" w:space="0" w:color="auto"/>
              <w:bottom w:val="single" w:sz="4" w:space="0" w:color="auto"/>
              <w:right w:val="single" w:sz="4" w:space="0" w:color="auto"/>
            </w:tcBorders>
            <w:hideMark/>
          </w:tcPr>
          <w:p w14:paraId="33FF2B29" w14:textId="362F6A7B" w:rsidR="00C86E54" w:rsidRPr="001B4ED9" w:rsidRDefault="00C86E54" w:rsidP="00FA0645">
            <w:pPr>
              <w:pStyle w:val="TAH"/>
              <w:rPr>
                <w:bCs/>
              </w:rPr>
            </w:pPr>
            <w:r w:rsidRPr="001B4ED9">
              <w:rPr>
                <w:bCs/>
              </w:rPr>
              <w:t>EMW repetition period</w:t>
            </w:r>
          </w:p>
          <w:p w14:paraId="5F27A2C1" w14:textId="2646F20F" w:rsidR="00C86E54" w:rsidRPr="001B4ED9" w:rsidRDefault="00C86E54" w:rsidP="00FA0645">
            <w:pPr>
              <w:pStyle w:val="TAH"/>
              <w:rPr>
                <w:bCs/>
              </w:rPr>
            </w:pPr>
            <w:r w:rsidRPr="001B4ED9">
              <w:rPr>
                <w:bCs/>
              </w:rPr>
              <w:t>(</w:t>
            </w:r>
            <w:proofErr w:type="spellStart"/>
            <w:r w:rsidRPr="001B4ED9">
              <w:rPr>
                <w:bCs/>
              </w:rPr>
              <w:t>ms</w:t>
            </w:r>
            <w:proofErr w:type="spellEnd"/>
            <w:r w:rsidRPr="001B4ED9">
              <w:rPr>
                <w:bCs/>
              </w:rPr>
              <w:t>)</w:t>
            </w:r>
          </w:p>
        </w:tc>
        <w:tc>
          <w:tcPr>
            <w:tcW w:w="1614" w:type="pct"/>
            <w:tcBorders>
              <w:top w:val="single" w:sz="4" w:space="0" w:color="auto"/>
              <w:left w:val="single" w:sz="4" w:space="0" w:color="auto"/>
              <w:bottom w:val="single" w:sz="4" w:space="0" w:color="auto"/>
              <w:right w:val="single" w:sz="4" w:space="0" w:color="auto"/>
            </w:tcBorders>
            <w:hideMark/>
          </w:tcPr>
          <w:p w14:paraId="0E9B9E4F" w14:textId="77777777" w:rsidR="00C86E54" w:rsidRPr="001B4ED9" w:rsidRDefault="00C86E54" w:rsidP="00FA0645">
            <w:pPr>
              <w:pStyle w:val="TAH"/>
              <w:rPr>
                <w:bCs/>
              </w:rPr>
            </w:pPr>
            <w:r w:rsidRPr="001B4ED9">
              <w:rPr>
                <w:bCs/>
              </w:rPr>
              <w:t xml:space="preserve">Minimum available time for inter-RAT LTE measurements during 480 </w:t>
            </w:r>
            <w:proofErr w:type="spellStart"/>
            <w:r w:rsidRPr="001B4ED9">
              <w:rPr>
                <w:bCs/>
              </w:rPr>
              <w:t>ms</w:t>
            </w:r>
            <w:proofErr w:type="spellEnd"/>
            <w:r w:rsidRPr="001B4ED9">
              <w:rPr>
                <w:bCs/>
              </w:rPr>
              <w:t xml:space="preserve"> period</w:t>
            </w:r>
          </w:p>
          <w:p w14:paraId="0314E829" w14:textId="77777777" w:rsidR="00C86E54" w:rsidRPr="001B4ED9" w:rsidRDefault="00C86E54" w:rsidP="00FA0645">
            <w:pPr>
              <w:pStyle w:val="TAH"/>
              <w:rPr>
                <w:bCs/>
              </w:rPr>
            </w:pPr>
            <w:r w:rsidRPr="001B4ED9">
              <w:rPr>
                <w:bCs/>
              </w:rPr>
              <w:t xml:space="preserve">(Tinter1, </w:t>
            </w:r>
            <w:proofErr w:type="spellStart"/>
            <w:r w:rsidRPr="001B4ED9">
              <w:rPr>
                <w:bCs/>
              </w:rPr>
              <w:t>ms</w:t>
            </w:r>
            <w:proofErr w:type="spellEnd"/>
            <w:r w:rsidRPr="001B4ED9">
              <w:rPr>
                <w:bCs/>
              </w:rPr>
              <w:t>)</w:t>
            </w:r>
          </w:p>
        </w:tc>
      </w:tr>
      <w:tr w:rsidR="00C86E54" w:rsidRPr="001B4ED9" w14:paraId="223ECA3C" w14:textId="77777777" w:rsidTr="00FA0645">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31BB16E9" w14:textId="77777777" w:rsidR="00C86E54" w:rsidRPr="001B4ED9" w:rsidRDefault="00C86E54" w:rsidP="00FA0645">
            <w:pPr>
              <w:pStyle w:val="TAC"/>
              <w:rPr>
                <w:b/>
                <w:bCs/>
              </w:rPr>
            </w:pPr>
            <w:r w:rsidRPr="001B4ED9">
              <w:rPr>
                <w:b/>
                <w:bCs/>
              </w:rPr>
              <w:t>0</w:t>
            </w:r>
          </w:p>
        </w:tc>
        <w:tc>
          <w:tcPr>
            <w:tcW w:w="1126" w:type="pct"/>
            <w:tcBorders>
              <w:top w:val="single" w:sz="4" w:space="0" w:color="auto"/>
              <w:left w:val="single" w:sz="4" w:space="0" w:color="auto"/>
              <w:bottom w:val="single" w:sz="4" w:space="0" w:color="auto"/>
              <w:right w:val="single" w:sz="4" w:space="0" w:color="auto"/>
            </w:tcBorders>
            <w:hideMark/>
          </w:tcPr>
          <w:p w14:paraId="716AA5C9" w14:textId="2BD6AF72" w:rsidR="00C86E54" w:rsidRPr="001B4ED9" w:rsidRDefault="000F1DE8" w:rsidP="00FA0645">
            <w:pPr>
              <w:pStyle w:val="TAC"/>
              <w:rPr>
                <w:b/>
                <w:bCs/>
              </w:rPr>
            </w:pPr>
            <w:r>
              <w:rPr>
                <w:b/>
                <w:bCs/>
              </w:rPr>
              <w:t>5</w:t>
            </w:r>
          </w:p>
        </w:tc>
        <w:tc>
          <w:tcPr>
            <w:tcW w:w="1126" w:type="pct"/>
            <w:tcBorders>
              <w:top w:val="single" w:sz="4" w:space="0" w:color="auto"/>
              <w:left w:val="single" w:sz="4" w:space="0" w:color="auto"/>
              <w:bottom w:val="single" w:sz="4" w:space="0" w:color="auto"/>
              <w:right w:val="single" w:sz="4" w:space="0" w:color="auto"/>
            </w:tcBorders>
            <w:hideMark/>
          </w:tcPr>
          <w:p w14:paraId="2366F241" w14:textId="77777777" w:rsidR="00C86E54" w:rsidRPr="001B4ED9" w:rsidRDefault="00C86E54" w:rsidP="00FA0645">
            <w:pPr>
              <w:pStyle w:val="TAC"/>
              <w:rPr>
                <w:b/>
                <w:bCs/>
              </w:rPr>
            </w:pPr>
            <w:r w:rsidRPr="001B4ED9">
              <w:rPr>
                <w:b/>
                <w:bCs/>
              </w:rPr>
              <w:t>40</w:t>
            </w:r>
          </w:p>
        </w:tc>
        <w:tc>
          <w:tcPr>
            <w:tcW w:w="1614" w:type="pct"/>
            <w:tcBorders>
              <w:top w:val="single" w:sz="4" w:space="0" w:color="auto"/>
              <w:left w:val="single" w:sz="4" w:space="0" w:color="auto"/>
              <w:bottom w:val="single" w:sz="4" w:space="0" w:color="auto"/>
              <w:right w:val="single" w:sz="4" w:space="0" w:color="auto"/>
            </w:tcBorders>
            <w:hideMark/>
          </w:tcPr>
          <w:p w14:paraId="3F68602F" w14:textId="77777777" w:rsidR="00C86E54" w:rsidRPr="001B4ED9" w:rsidRDefault="00C86E54" w:rsidP="00FA0645">
            <w:pPr>
              <w:pStyle w:val="TAC"/>
              <w:rPr>
                <w:b/>
                <w:bCs/>
              </w:rPr>
            </w:pPr>
            <w:r w:rsidRPr="001B4ED9">
              <w:rPr>
                <w:b/>
                <w:bCs/>
              </w:rPr>
              <w:t>60</w:t>
            </w:r>
          </w:p>
        </w:tc>
      </w:tr>
      <w:tr w:rsidR="00C86E54" w:rsidRPr="001B4ED9" w14:paraId="7F7CA7FE" w14:textId="77777777" w:rsidTr="00FA0645">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5DE12D7F" w14:textId="77777777" w:rsidR="00C86E54" w:rsidRPr="001B4ED9" w:rsidRDefault="00C86E54" w:rsidP="00FA0645">
            <w:pPr>
              <w:pStyle w:val="TAC"/>
              <w:rPr>
                <w:b/>
                <w:bCs/>
              </w:rPr>
            </w:pPr>
            <w:r w:rsidRPr="001B4ED9">
              <w:rPr>
                <w:b/>
                <w:bCs/>
              </w:rPr>
              <w:t>1</w:t>
            </w:r>
          </w:p>
        </w:tc>
        <w:tc>
          <w:tcPr>
            <w:tcW w:w="1126" w:type="pct"/>
            <w:tcBorders>
              <w:top w:val="single" w:sz="4" w:space="0" w:color="auto"/>
              <w:left w:val="single" w:sz="4" w:space="0" w:color="auto"/>
              <w:bottom w:val="single" w:sz="4" w:space="0" w:color="auto"/>
              <w:right w:val="single" w:sz="4" w:space="0" w:color="auto"/>
            </w:tcBorders>
            <w:hideMark/>
          </w:tcPr>
          <w:p w14:paraId="229B48D7" w14:textId="5DC35C5E" w:rsidR="00C86E54" w:rsidRPr="001B4ED9" w:rsidRDefault="000F1DE8" w:rsidP="00FA0645">
            <w:pPr>
              <w:pStyle w:val="TAC"/>
              <w:rPr>
                <w:b/>
                <w:bCs/>
              </w:rPr>
            </w:pPr>
            <w:r>
              <w:rPr>
                <w:b/>
                <w:bCs/>
              </w:rPr>
              <w:t>5</w:t>
            </w:r>
          </w:p>
        </w:tc>
        <w:tc>
          <w:tcPr>
            <w:tcW w:w="1126" w:type="pct"/>
            <w:tcBorders>
              <w:top w:val="single" w:sz="4" w:space="0" w:color="auto"/>
              <w:left w:val="single" w:sz="4" w:space="0" w:color="auto"/>
              <w:bottom w:val="single" w:sz="4" w:space="0" w:color="auto"/>
              <w:right w:val="single" w:sz="4" w:space="0" w:color="auto"/>
            </w:tcBorders>
            <w:hideMark/>
          </w:tcPr>
          <w:p w14:paraId="3A462291" w14:textId="77777777" w:rsidR="00C86E54" w:rsidRPr="001B4ED9" w:rsidRDefault="00C86E54" w:rsidP="00FA0645">
            <w:pPr>
              <w:pStyle w:val="TAC"/>
              <w:rPr>
                <w:b/>
                <w:bCs/>
              </w:rPr>
            </w:pPr>
            <w:r w:rsidRPr="001B4ED9">
              <w:rPr>
                <w:b/>
                <w:bCs/>
              </w:rPr>
              <w:t>80</w:t>
            </w:r>
          </w:p>
        </w:tc>
        <w:tc>
          <w:tcPr>
            <w:tcW w:w="1614" w:type="pct"/>
            <w:tcBorders>
              <w:top w:val="single" w:sz="4" w:space="0" w:color="auto"/>
              <w:left w:val="single" w:sz="4" w:space="0" w:color="auto"/>
              <w:bottom w:val="single" w:sz="4" w:space="0" w:color="auto"/>
              <w:right w:val="single" w:sz="4" w:space="0" w:color="auto"/>
            </w:tcBorders>
            <w:hideMark/>
          </w:tcPr>
          <w:p w14:paraId="2FA8F2F0" w14:textId="77777777" w:rsidR="00C86E54" w:rsidRPr="001B4ED9" w:rsidRDefault="00C86E54" w:rsidP="00FA0645">
            <w:pPr>
              <w:pStyle w:val="TAC"/>
              <w:rPr>
                <w:b/>
                <w:bCs/>
              </w:rPr>
            </w:pPr>
            <w:r w:rsidRPr="001B4ED9">
              <w:rPr>
                <w:b/>
                <w:bCs/>
              </w:rPr>
              <w:t>30</w:t>
            </w:r>
          </w:p>
        </w:tc>
      </w:tr>
    </w:tbl>
    <w:p w14:paraId="5D9E367B" w14:textId="317AE8C7" w:rsidR="007E13DA" w:rsidRDefault="007E13DA" w:rsidP="001D4958"/>
    <w:p w14:paraId="1BE7CE11" w14:textId="71543702" w:rsidR="001D4958" w:rsidRPr="001D4958" w:rsidRDefault="001D4958" w:rsidP="00186322">
      <w:pPr>
        <w:rPr>
          <w:b/>
          <w:u w:val="single"/>
        </w:rPr>
      </w:pPr>
    </w:p>
    <w:tbl>
      <w:tblPr>
        <w:tblStyle w:val="TableGrid"/>
        <w:tblW w:w="0" w:type="auto"/>
        <w:tblLook w:val="04A0" w:firstRow="1" w:lastRow="0" w:firstColumn="1" w:lastColumn="0" w:noHBand="0" w:noVBand="1"/>
      </w:tblPr>
      <w:tblGrid>
        <w:gridCol w:w="9621"/>
      </w:tblGrid>
      <w:tr w:rsidR="000105C9" w14:paraId="3D91F748" w14:textId="77777777" w:rsidTr="000105C9">
        <w:tc>
          <w:tcPr>
            <w:tcW w:w="9621" w:type="dxa"/>
          </w:tcPr>
          <w:p w14:paraId="1CCF151D" w14:textId="77777777" w:rsidR="00EE5E7F" w:rsidRDefault="00EE5E7F" w:rsidP="00EE5E7F">
            <w:pPr>
              <w:rPr>
                <w:b/>
                <w:u w:val="single"/>
              </w:rPr>
            </w:pPr>
            <w:r>
              <w:rPr>
                <w:b/>
                <w:u w:val="single"/>
              </w:rPr>
              <w:t>Issue 2-2-1: Scheduling restriction due to mixed numerology for case b-2</w:t>
            </w:r>
          </w:p>
          <w:p w14:paraId="4F69C5BD" w14:textId="77777777" w:rsidR="00EE5E7F" w:rsidRDefault="00EE5E7F" w:rsidP="00A76845">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27D3B316" w14:textId="77777777" w:rsidR="00EE5E7F" w:rsidRDefault="00EE5E7F" w:rsidP="00A76845">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 xml:space="preserve">Option 1: </w:t>
            </w:r>
            <w:r>
              <w:t>The scheduling restriction shall be defined for inter-RAT LTE measurement case b-2 with mixed numerology, -- serving cell and target MO have mixed SCS and they are in the same band, and UE does not support mixed SCS between serving cell and target MO.</w:t>
            </w:r>
          </w:p>
          <w:p w14:paraId="7F8A1B25" w14:textId="77777777" w:rsidR="00EE5E7F" w:rsidRDefault="00EE5E7F" w:rsidP="00A76845">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 xml:space="preserve">Option 1a: </w:t>
            </w:r>
            <w:r>
              <w:t xml:space="preserve">The scheduling restriction shall be defined for inter-RAT LTE measurement </w:t>
            </w:r>
            <w:r>
              <w:rPr>
                <w:b/>
              </w:rPr>
              <w:t>case b-1 and b-2</w:t>
            </w:r>
            <w:r>
              <w:t xml:space="preserve"> with mixed numerology, -- serving cell and target MO have mixed SCS and they are in the same band, and UE does not support mixed SCS between serving cell and target MO.</w:t>
            </w:r>
          </w:p>
          <w:p w14:paraId="70405792" w14:textId="77777777" w:rsidR="00EE5E7F" w:rsidRDefault="00EE5E7F" w:rsidP="00A76845">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t>Option 2: A new UE capability to support mix-numerology scheduling restriction for inter-RAT LTE measurement and NR data reception with 30KHz can be introduced.</w:t>
            </w:r>
          </w:p>
          <w:p w14:paraId="6F6C6310" w14:textId="77777777" w:rsidR="00EE5E7F" w:rsidRDefault="00EE5E7F" w:rsidP="00EE5E7F">
            <w:pPr>
              <w:rPr>
                <w:b/>
                <w:u w:val="single"/>
              </w:rPr>
            </w:pPr>
            <w:r>
              <w:rPr>
                <w:b/>
                <w:u w:val="single"/>
              </w:rPr>
              <w:t xml:space="preserve">Issue 2-2-2: Scheduling restriction when UE does not support simultaneous Tx and Rx on the serving cell and target </w:t>
            </w:r>
            <w:proofErr w:type="gramStart"/>
            <w:r>
              <w:rPr>
                <w:b/>
                <w:u w:val="single"/>
              </w:rPr>
              <w:t>band</w:t>
            </w:r>
            <w:proofErr w:type="gramEnd"/>
            <w:r>
              <w:rPr>
                <w:b/>
                <w:u w:val="single"/>
              </w:rPr>
              <w:t xml:space="preserve">  </w:t>
            </w:r>
          </w:p>
          <w:p w14:paraId="2C2153BA" w14:textId="77777777" w:rsidR="00EE5E7F" w:rsidRDefault="00EE5E7F" w:rsidP="00A76845">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1595C43D" w14:textId="77777777" w:rsidR="00EE5E7F" w:rsidRDefault="00EE5E7F" w:rsidP="00A76845">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 xml:space="preserve">Option 1: </w:t>
            </w:r>
            <w:r>
              <w:t>Specify scheduling restriction.</w:t>
            </w:r>
          </w:p>
          <w:p w14:paraId="5C3021EA" w14:textId="77777777" w:rsidR="000105C9" w:rsidRPr="000105C9" w:rsidRDefault="000105C9" w:rsidP="00186322"/>
        </w:tc>
      </w:tr>
    </w:tbl>
    <w:p w14:paraId="6B0A4641" w14:textId="77777777" w:rsidR="000729A0" w:rsidRDefault="000729A0" w:rsidP="00186322">
      <w:pPr>
        <w:rPr>
          <w:lang w:val="en-US"/>
        </w:rPr>
      </w:pPr>
    </w:p>
    <w:p w14:paraId="7C95D589" w14:textId="0AEF6B8D" w:rsidR="00E656AA" w:rsidRDefault="00E656AA" w:rsidP="00E656AA">
      <w:pPr>
        <w:rPr>
          <w:lang w:val="en-US"/>
        </w:rPr>
      </w:pPr>
      <w:proofErr w:type="gramStart"/>
      <w:r w:rsidRPr="00E656AA">
        <w:rPr>
          <w:b/>
          <w:bCs/>
          <w:lang w:val="en-US"/>
        </w:rPr>
        <w:t>Observation</w:t>
      </w:r>
      <w:r w:rsidRPr="00E656AA">
        <w:rPr>
          <w:lang w:val="en-US"/>
        </w:rPr>
        <w:t xml:space="preserve"> :</w:t>
      </w:r>
      <w:proofErr w:type="gramEnd"/>
      <w:r w:rsidRPr="00E656AA">
        <w:rPr>
          <w:lang w:val="en-US"/>
        </w:rPr>
        <w:t xml:space="preserve"> </w:t>
      </w:r>
      <w:proofErr w:type="spellStart"/>
      <w:r w:rsidRPr="00E656AA">
        <w:rPr>
          <w:lang w:val="en-US"/>
        </w:rPr>
        <w:t>simultaneousRxTxInterBandENDC</w:t>
      </w:r>
      <w:proofErr w:type="spellEnd"/>
      <w:r w:rsidRPr="00E656AA">
        <w:rPr>
          <w:lang w:val="en-US"/>
        </w:rPr>
        <w:t xml:space="preserve"> is</w:t>
      </w:r>
      <w:r>
        <w:rPr>
          <w:lang w:val="en-US"/>
        </w:rPr>
        <w:t xml:space="preserve"> already</w:t>
      </w:r>
      <w:r w:rsidRPr="00E656AA">
        <w:rPr>
          <w:lang w:val="en-US"/>
        </w:rPr>
        <w:t xml:space="preserve"> defined in Rel 17 which can be applied for case b-1</w:t>
      </w:r>
      <w:r>
        <w:rPr>
          <w:lang w:val="en-US"/>
        </w:rPr>
        <w:t xml:space="preserve"> DC scenario</w:t>
      </w:r>
      <w:r w:rsidRPr="00E656AA">
        <w:rPr>
          <w:lang w:val="en-US"/>
        </w:rPr>
        <w:t xml:space="preserve">. </w:t>
      </w:r>
      <w:r>
        <w:rPr>
          <w:lang w:val="en-US"/>
        </w:rPr>
        <w:t xml:space="preserve">Therefore, RAN4 does </w:t>
      </w:r>
      <w:r w:rsidR="00840847">
        <w:rPr>
          <w:lang w:val="en-US"/>
        </w:rPr>
        <w:t xml:space="preserve">reuse this capability and 9.4.3.5 </w:t>
      </w:r>
      <w:r w:rsidRPr="00E656AA">
        <w:rPr>
          <w:lang w:val="en-US"/>
        </w:rPr>
        <w:t xml:space="preserve">scheduling restriction </w:t>
      </w:r>
      <w:r w:rsidR="00840847">
        <w:rPr>
          <w:lang w:val="en-US"/>
        </w:rPr>
        <w:t xml:space="preserve">for case b-1. </w:t>
      </w:r>
    </w:p>
    <w:p w14:paraId="4215DF6C" w14:textId="6947A29C" w:rsidR="008927E5" w:rsidRPr="00E656AA" w:rsidRDefault="008927E5" w:rsidP="00E656AA">
      <w:pPr>
        <w:rPr>
          <w:b/>
          <w:bCs/>
          <w:lang w:val="en-US"/>
        </w:rPr>
      </w:pPr>
      <w:r w:rsidRPr="00DC6232">
        <w:rPr>
          <w:b/>
          <w:bCs/>
          <w:lang w:val="en-US"/>
        </w:rPr>
        <w:t>Pro</w:t>
      </w:r>
      <w:r w:rsidR="00234091" w:rsidRPr="00DC6232">
        <w:rPr>
          <w:b/>
          <w:bCs/>
          <w:lang w:val="en-US"/>
        </w:rPr>
        <w:t>posal: Existing scheduling restrictions on 9.4.3.5 can be reused for case b-1</w:t>
      </w:r>
      <w:r w:rsidR="00401813" w:rsidRPr="00DC6232">
        <w:rPr>
          <w:b/>
          <w:bCs/>
          <w:lang w:val="en-US"/>
        </w:rPr>
        <w:t xml:space="preserve"> for UE who does not support </w:t>
      </w:r>
      <w:proofErr w:type="spellStart"/>
      <w:r w:rsidR="00401813" w:rsidRPr="00E656AA">
        <w:rPr>
          <w:b/>
          <w:bCs/>
          <w:lang w:val="en-US"/>
        </w:rPr>
        <w:t>simultaneousRxTxInterBandENDC</w:t>
      </w:r>
      <w:proofErr w:type="spellEnd"/>
      <w:r w:rsidR="00401813" w:rsidRPr="00DC6232">
        <w:rPr>
          <w:b/>
          <w:bCs/>
          <w:lang w:val="en-US"/>
        </w:rPr>
        <w:t xml:space="preserve">. </w:t>
      </w:r>
    </w:p>
    <w:p w14:paraId="1B2DE1EE" w14:textId="77777777" w:rsidR="00E656AA" w:rsidRPr="00E656AA" w:rsidRDefault="00E656AA" w:rsidP="00E656AA">
      <w:pPr>
        <w:rPr>
          <w:lang w:val="en-US"/>
        </w:rPr>
      </w:pPr>
      <w:proofErr w:type="gramStart"/>
      <w:r w:rsidRPr="00E656AA">
        <w:rPr>
          <w:b/>
          <w:bCs/>
          <w:lang w:val="en-US"/>
        </w:rPr>
        <w:t>Observation</w:t>
      </w:r>
      <w:r w:rsidRPr="00E656AA">
        <w:rPr>
          <w:lang w:val="en-US"/>
        </w:rPr>
        <w:t xml:space="preserve"> :</w:t>
      </w:r>
      <w:proofErr w:type="gramEnd"/>
      <w:r w:rsidRPr="00E656AA">
        <w:rPr>
          <w:lang w:val="en-US"/>
        </w:rPr>
        <w:t xml:space="preserve"> For case b-2 (CRS in active BWP), there are two scenarios as </w:t>
      </w:r>
    </w:p>
    <w:p w14:paraId="4A41365C" w14:textId="7A000056" w:rsidR="00E656AA" w:rsidRPr="00E656AA" w:rsidRDefault="00E656AA" w:rsidP="00E656AA">
      <w:pPr>
        <w:numPr>
          <w:ilvl w:val="0"/>
          <w:numId w:val="3"/>
        </w:numPr>
        <w:rPr>
          <w:lang w:val="en-US"/>
        </w:rPr>
      </w:pPr>
      <w:r w:rsidRPr="00E656AA">
        <w:rPr>
          <w:lang w:val="en-US"/>
        </w:rPr>
        <w:t xml:space="preserve">DSS scenario: no scheduling restriction is needed </w:t>
      </w:r>
      <w:r w:rsidR="005D4788">
        <w:rPr>
          <w:lang w:val="en-US"/>
        </w:rPr>
        <w:t>because</w:t>
      </w:r>
      <w:r w:rsidRPr="00E656AA">
        <w:rPr>
          <w:lang w:val="en-US"/>
        </w:rPr>
        <w:t xml:space="preserve"> CRS and serving cell </w:t>
      </w:r>
      <w:r w:rsidR="003536A1">
        <w:rPr>
          <w:lang w:val="en-US"/>
        </w:rPr>
        <w:t>is</w:t>
      </w:r>
      <w:r w:rsidRPr="00E656AA">
        <w:rPr>
          <w:lang w:val="en-US"/>
        </w:rPr>
        <w:t xml:space="preserve"> same SCS. Moreover, there is </w:t>
      </w:r>
      <w:proofErr w:type="spellStart"/>
      <w:r w:rsidRPr="00E656AA">
        <w:rPr>
          <w:lang w:val="en-US"/>
        </w:rPr>
        <w:t>RM’ed</w:t>
      </w:r>
      <w:proofErr w:type="spellEnd"/>
      <w:r w:rsidRPr="00E656AA">
        <w:rPr>
          <w:lang w:val="en-US"/>
        </w:rPr>
        <w:t xml:space="preserve"> around CRS</w:t>
      </w:r>
      <w:r w:rsidR="005D4788">
        <w:rPr>
          <w:lang w:val="en-US"/>
        </w:rPr>
        <w:t xml:space="preserve">. </w:t>
      </w:r>
    </w:p>
    <w:p w14:paraId="42CF4B87" w14:textId="23E36F3E" w:rsidR="00E656AA" w:rsidRPr="00E656AA" w:rsidRDefault="00E656AA" w:rsidP="00E656AA">
      <w:pPr>
        <w:numPr>
          <w:ilvl w:val="0"/>
          <w:numId w:val="3"/>
        </w:numPr>
        <w:rPr>
          <w:lang w:val="en-US"/>
        </w:rPr>
      </w:pPr>
      <w:r w:rsidRPr="00E656AA">
        <w:rPr>
          <w:lang w:val="en-US"/>
        </w:rPr>
        <w:t xml:space="preserve">CRS-IM scenario: CRS is not serving LTE for the UE. In this case, mixed SCS scenario can be possible. But it is questionable </w:t>
      </w:r>
      <w:r w:rsidR="00B11A75">
        <w:rPr>
          <w:lang w:val="en-US"/>
        </w:rPr>
        <w:t>whether</w:t>
      </w:r>
      <w:r w:rsidR="000E1B17">
        <w:rPr>
          <w:lang w:val="en-US"/>
        </w:rPr>
        <w:t xml:space="preserve">/how </w:t>
      </w:r>
      <w:r w:rsidR="00B11A75">
        <w:rPr>
          <w:lang w:val="en-US"/>
        </w:rPr>
        <w:t>scheduling restriction</w:t>
      </w:r>
      <w:r w:rsidR="000E1B17">
        <w:rPr>
          <w:lang w:val="en-US"/>
        </w:rPr>
        <w:t xml:space="preserve"> is applied</w:t>
      </w:r>
      <w:r w:rsidR="00B11A75">
        <w:rPr>
          <w:lang w:val="en-US"/>
        </w:rPr>
        <w:t xml:space="preserve"> for CRS-IM purpose.</w:t>
      </w:r>
      <w:r w:rsidRPr="00E656AA">
        <w:rPr>
          <w:lang w:val="en-US"/>
        </w:rPr>
        <w:t xml:space="preserve"> </w:t>
      </w:r>
    </w:p>
    <w:p w14:paraId="2591474C" w14:textId="211B8A2D" w:rsidR="00E656AA" w:rsidRPr="00E656AA" w:rsidRDefault="005D4788" w:rsidP="00E656AA">
      <w:pPr>
        <w:rPr>
          <w:b/>
          <w:bCs/>
          <w:lang w:val="en-US"/>
        </w:rPr>
      </w:pPr>
      <w:r w:rsidRPr="00DC6232">
        <w:rPr>
          <w:b/>
          <w:bCs/>
          <w:lang w:val="en-US"/>
        </w:rPr>
        <w:t>Proposal:</w:t>
      </w:r>
      <w:r w:rsidR="00E656AA" w:rsidRPr="00E656AA">
        <w:rPr>
          <w:b/>
          <w:bCs/>
          <w:lang w:val="en-US"/>
        </w:rPr>
        <w:t xml:space="preserve"> </w:t>
      </w:r>
      <w:r w:rsidR="00AD78CF" w:rsidRPr="00DC6232">
        <w:rPr>
          <w:b/>
          <w:bCs/>
          <w:lang w:val="en-US"/>
        </w:rPr>
        <w:t xml:space="preserve">RAN4 does not </w:t>
      </w:r>
      <w:r w:rsidR="00E656AA" w:rsidRPr="00E656AA">
        <w:rPr>
          <w:b/>
          <w:bCs/>
          <w:lang w:val="en-US"/>
        </w:rPr>
        <w:t xml:space="preserve">need to define scheduling restriction due to mixed numerology and simultaneous </w:t>
      </w:r>
      <w:proofErr w:type="spellStart"/>
      <w:r w:rsidR="00E656AA" w:rsidRPr="00E656AA">
        <w:rPr>
          <w:b/>
          <w:bCs/>
          <w:lang w:val="en-US"/>
        </w:rPr>
        <w:t>TxRx</w:t>
      </w:r>
      <w:proofErr w:type="spellEnd"/>
      <w:r w:rsidR="00E656AA" w:rsidRPr="00E656AA">
        <w:rPr>
          <w:b/>
          <w:bCs/>
          <w:lang w:val="en-US"/>
        </w:rPr>
        <w:t xml:space="preserve"> at least for DSS scenario in case b-2. </w:t>
      </w:r>
    </w:p>
    <w:p w14:paraId="4EF73B6F" w14:textId="77777777" w:rsidR="00186322" w:rsidRDefault="00186322" w:rsidP="00186322">
      <w:pPr>
        <w:pStyle w:val="Heading1"/>
        <w:rPr>
          <w:lang w:val="en-US"/>
        </w:rPr>
      </w:pPr>
      <w:r>
        <w:rPr>
          <w:lang w:val="en-US"/>
        </w:rPr>
        <w:lastRenderedPageBreak/>
        <w:t>Conclusions</w:t>
      </w:r>
    </w:p>
    <w:p w14:paraId="7A1E38CD" w14:textId="77777777" w:rsidR="00C82B1F" w:rsidRPr="00423D54" w:rsidRDefault="00C82B1F" w:rsidP="00C82B1F">
      <w:pPr>
        <w:rPr>
          <w:b/>
          <w:bCs/>
        </w:rPr>
      </w:pPr>
      <w:proofErr w:type="gramStart"/>
      <w:r w:rsidRPr="00423D54">
        <w:rPr>
          <w:b/>
          <w:bCs/>
        </w:rPr>
        <w:t>Proposal :</w:t>
      </w:r>
      <w:proofErr w:type="gramEnd"/>
      <w:r w:rsidRPr="00423D54">
        <w:rPr>
          <w:b/>
          <w:bCs/>
        </w:rPr>
        <w:t xml:space="preserve"> Performing inter-RAT measurement and NR measurements in parallel without searcher limitation is NOT supported</w:t>
      </w:r>
    </w:p>
    <w:p w14:paraId="47157D3B" w14:textId="77777777" w:rsidR="00C82B1F" w:rsidRDefault="00C82B1F" w:rsidP="00C82B1F">
      <w:pPr>
        <w:rPr>
          <w:b/>
          <w:bCs/>
        </w:rPr>
      </w:pPr>
      <w:r w:rsidRPr="00FF10AA">
        <w:rPr>
          <w:b/>
          <w:bCs/>
        </w:rPr>
        <w:t xml:space="preserve">Proposal: </w:t>
      </w:r>
      <w:r>
        <w:rPr>
          <w:b/>
          <w:bCs/>
        </w:rPr>
        <w:t xml:space="preserve">For </w:t>
      </w:r>
      <w:proofErr w:type="spellStart"/>
      <w:r>
        <w:rPr>
          <w:b/>
          <w:bCs/>
        </w:rPr>
        <w:t>InterRAT</w:t>
      </w:r>
      <w:proofErr w:type="spellEnd"/>
      <w:r>
        <w:rPr>
          <w:b/>
          <w:bCs/>
        </w:rPr>
        <w:t xml:space="preserve"> NR measurement from LTE for case a-1 with “no gap but interruption allowed”, inter-frequency measurement w/o gap for “</w:t>
      </w:r>
      <w:proofErr w:type="spellStart"/>
      <w:r>
        <w:rPr>
          <w:b/>
          <w:bCs/>
        </w:rPr>
        <w:t>nogap</w:t>
      </w:r>
      <w:proofErr w:type="spellEnd"/>
      <w:r>
        <w:rPr>
          <w:b/>
          <w:bCs/>
        </w:rPr>
        <w:t xml:space="preserve"> interruption” is reused. </w:t>
      </w:r>
    </w:p>
    <w:p w14:paraId="1E720DFD" w14:textId="77777777" w:rsidR="00C82B1F" w:rsidRDefault="00C82B1F" w:rsidP="00C82B1F">
      <w:pPr>
        <w:rPr>
          <w:b/>
          <w:bCs/>
        </w:rPr>
      </w:pPr>
      <w:r>
        <w:rPr>
          <w:b/>
          <w:bCs/>
        </w:rPr>
        <w:t xml:space="preserve">Proposal: For </w:t>
      </w:r>
      <w:proofErr w:type="spellStart"/>
      <w:r>
        <w:rPr>
          <w:b/>
          <w:bCs/>
        </w:rPr>
        <w:t>InterRAT</w:t>
      </w:r>
      <w:proofErr w:type="spellEnd"/>
      <w:r>
        <w:rPr>
          <w:b/>
          <w:bCs/>
        </w:rPr>
        <w:t xml:space="preserve"> NR measurement from LTE for case a-1 with “no gap no interruption”, inter-frequency measurement w/o gap for “</w:t>
      </w:r>
      <w:proofErr w:type="spellStart"/>
      <w:r>
        <w:rPr>
          <w:b/>
          <w:bCs/>
        </w:rPr>
        <w:t>nogap</w:t>
      </w:r>
      <w:proofErr w:type="spellEnd"/>
      <w:r>
        <w:rPr>
          <w:b/>
          <w:bCs/>
        </w:rPr>
        <w:t xml:space="preserve"> </w:t>
      </w:r>
      <w:proofErr w:type="spellStart"/>
      <w:r>
        <w:rPr>
          <w:b/>
          <w:bCs/>
        </w:rPr>
        <w:t>nointerruption</w:t>
      </w:r>
      <w:proofErr w:type="spellEnd"/>
      <w:r>
        <w:rPr>
          <w:b/>
          <w:bCs/>
        </w:rPr>
        <w:t>” is reused.</w:t>
      </w:r>
    </w:p>
    <w:p w14:paraId="4DEF05C4" w14:textId="77777777" w:rsidR="00C82B1F" w:rsidRDefault="00C82B1F" w:rsidP="00C82B1F">
      <w:pPr>
        <w:rPr>
          <w:b/>
          <w:u w:val="single"/>
        </w:rPr>
      </w:pPr>
      <w:r w:rsidRPr="001D4958">
        <w:rPr>
          <w:b/>
          <w:bCs/>
        </w:rPr>
        <w:t xml:space="preserve">Proposal: </w:t>
      </w:r>
      <w:r w:rsidRPr="00C7185D">
        <w:rPr>
          <w:b/>
          <w:bCs/>
          <w:lang w:val="en-US"/>
        </w:rPr>
        <w:t xml:space="preserve">The effective measurement window should not be overlapped with SSB, SMTC, </w:t>
      </w:r>
      <w:r>
        <w:rPr>
          <w:b/>
          <w:bCs/>
          <w:lang w:val="en-US"/>
        </w:rPr>
        <w:t>or</w:t>
      </w:r>
      <w:r w:rsidRPr="00C7185D">
        <w:rPr>
          <w:b/>
          <w:bCs/>
          <w:lang w:val="en-US"/>
        </w:rPr>
        <w:t xml:space="preserve"> other gaps. </w:t>
      </w:r>
      <w:r>
        <w:rPr>
          <w:b/>
          <w:bCs/>
          <w:lang w:val="en-US"/>
        </w:rPr>
        <w:t xml:space="preserve">If there is overlapped, </w:t>
      </w:r>
      <w:r w:rsidRPr="001D4958">
        <w:rPr>
          <w:b/>
          <w:bCs/>
        </w:rPr>
        <w:t>then it is up to UE implementation whether to measure LTE-CRS.</w:t>
      </w:r>
      <w:r w:rsidRPr="001D4958">
        <w:rPr>
          <w:b/>
          <w:u w:val="single"/>
        </w:rPr>
        <w:t xml:space="preserve"> </w:t>
      </w:r>
    </w:p>
    <w:p w14:paraId="574ABCC0" w14:textId="77777777" w:rsidR="00C82B1F" w:rsidRDefault="00C82B1F" w:rsidP="00C82B1F">
      <w:proofErr w:type="gramStart"/>
      <w:r w:rsidRPr="001B4ED9">
        <w:rPr>
          <w:b/>
          <w:bCs/>
        </w:rPr>
        <w:t>Observation</w:t>
      </w:r>
      <w:r>
        <w:t xml:space="preserve"> :</w:t>
      </w:r>
      <w:proofErr w:type="gramEnd"/>
      <w:r>
        <w:t xml:space="preserve"> There is no gain from defining shorter length of window. UE is selectively </w:t>
      </w:r>
      <w:proofErr w:type="gramStart"/>
      <w:r>
        <w:t>find</w:t>
      </w:r>
      <w:proofErr w:type="gramEnd"/>
      <w:r>
        <w:t xml:space="preserve"> the CRS measurement without gap with EMW occasions. If LTE is not synchronized then it takes time to find LTE slot boundary within the window, in such scenario 2ms is too short. </w:t>
      </w:r>
    </w:p>
    <w:p w14:paraId="6937FC39" w14:textId="77777777" w:rsidR="00C82B1F" w:rsidRPr="001B4ED9" w:rsidRDefault="00C82B1F" w:rsidP="00C82B1F">
      <w:pPr>
        <w:rPr>
          <w:b/>
          <w:bCs/>
        </w:rPr>
      </w:pPr>
      <w:r w:rsidRPr="001B4ED9">
        <w:rPr>
          <w:b/>
          <w:bCs/>
        </w:rPr>
        <w:t xml:space="preserve">Proposal: Do not introduce </w:t>
      </w:r>
      <w:r>
        <w:rPr>
          <w:b/>
          <w:bCs/>
        </w:rPr>
        <w:t>further</w:t>
      </w:r>
      <w:r w:rsidRPr="001B4ED9">
        <w:rPr>
          <w:b/>
          <w:bCs/>
        </w:rPr>
        <w:t xml:space="preserve"> EMW configurations</w:t>
      </w:r>
      <w:r>
        <w:rPr>
          <w:b/>
          <w:bCs/>
        </w:rPr>
        <w:t xml:space="preserve"> other</w:t>
      </w:r>
      <w:r w:rsidRPr="001B4ED9">
        <w:rPr>
          <w:b/>
          <w:bCs/>
        </w:rPr>
        <w:t xml:space="preserve"> </w:t>
      </w:r>
      <w:r>
        <w:rPr>
          <w:b/>
          <w:bCs/>
        </w:rPr>
        <w:t>than pattern ID 0 and 1</w:t>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75"/>
        <w:gridCol w:w="1375"/>
        <w:gridCol w:w="1972"/>
      </w:tblGrid>
      <w:tr w:rsidR="00C82B1F" w:rsidRPr="001B4ED9" w14:paraId="4F520EB9" w14:textId="77777777" w:rsidTr="00C82B1F">
        <w:trPr>
          <w:cantSplit/>
          <w:jc w:val="center"/>
        </w:trPr>
        <w:tc>
          <w:tcPr>
            <w:tcW w:w="1135" w:type="pct"/>
            <w:tcBorders>
              <w:top w:val="single" w:sz="4" w:space="0" w:color="auto"/>
              <w:left w:val="single" w:sz="4" w:space="0" w:color="auto"/>
              <w:bottom w:val="single" w:sz="4" w:space="0" w:color="auto"/>
              <w:right w:val="single" w:sz="4" w:space="0" w:color="auto"/>
            </w:tcBorders>
            <w:hideMark/>
          </w:tcPr>
          <w:p w14:paraId="23D3F4D2" w14:textId="77777777" w:rsidR="00C82B1F" w:rsidRPr="001B4ED9" w:rsidRDefault="00C82B1F" w:rsidP="00FA0645">
            <w:pPr>
              <w:pStyle w:val="TAH"/>
              <w:rPr>
                <w:bCs/>
              </w:rPr>
            </w:pPr>
            <w:r w:rsidRPr="001B4ED9">
              <w:rPr>
                <w:bCs/>
              </w:rPr>
              <w:t>Effective measurement window (EMW) Id</w:t>
            </w:r>
          </w:p>
        </w:tc>
        <w:tc>
          <w:tcPr>
            <w:tcW w:w="1125" w:type="pct"/>
            <w:tcBorders>
              <w:top w:val="single" w:sz="4" w:space="0" w:color="auto"/>
              <w:left w:val="single" w:sz="4" w:space="0" w:color="auto"/>
              <w:bottom w:val="single" w:sz="4" w:space="0" w:color="auto"/>
              <w:right w:val="single" w:sz="4" w:space="0" w:color="auto"/>
            </w:tcBorders>
            <w:hideMark/>
          </w:tcPr>
          <w:p w14:paraId="1563D52A" w14:textId="77777777" w:rsidR="00C82B1F" w:rsidRPr="001B4ED9" w:rsidRDefault="00C82B1F" w:rsidP="00FA0645">
            <w:pPr>
              <w:pStyle w:val="TAH"/>
              <w:rPr>
                <w:bCs/>
              </w:rPr>
            </w:pPr>
            <w:r w:rsidRPr="001B4ED9">
              <w:rPr>
                <w:bCs/>
              </w:rPr>
              <w:t>EMW length(</w:t>
            </w:r>
            <w:proofErr w:type="spellStart"/>
            <w:r w:rsidRPr="001B4ED9">
              <w:rPr>
                <w:bCs/>
              </w:rPr>
              <w:t>ms</w:t>
            </w:r>
            <w:proofErr w:type="spellEnd"/>
            <w:r w:rsidRPr="001B4ED9">
              <w:rPr>
                <w:bCs/>
              </w:rPr>
              <w:t>)</w:t>
            </w:r>
          </w:p>
        </w:tc>
        <w:tc>
          <w:tcPr>
            <w:tcW w:w="1125" w:type="pct"/>
            <w:tcBorders>
              <w:top w:val="single" w:sz="4" w:space="0" w:color="auto"/>
              <w:left w:val="single" w:sz="4" w:space="0" w:color="auto"/>
              <w:bottom w:val="single" w:sz="4" w:space="0" w:color="auto"/>
              <w:right w:val="single" w:sz="4" w:space="0" w:color="auto"/>
            </w:tcBorders>
            <w:hideMark/>
          </w:tcPr>
          <w:p w14:paraId="31F55A91" w14:textId="77777777" w:rsidR="00C82B1F" w:rsidRPr="001B4ED9" w:rsidRDefault="00C82B1F" w:rsidP="00FA0645">
            <w:pPr>
              <w:pStyle w:val="TAH"/>
              <w:rPr>
                <w:bCs/>
              </w:rPr>
            </w:pPr>
            <w:r w:rsidRPr="001B4ED9">
              <w:rPr>
                <w:bCs/>
              </w:rPr>
              <w:t>EMW repetition period</w:t>
            </w:r>
          </w:p>
          <w:p w14:paraId="2CA029E5" w14:textId="77777777" w:rsidR="00C82B1F" w:rsidRPr="001B4ED9" w:rsidRDefault="00C82B1F" w:rsidP="00FA0645">
            <w:pPr>
              <w:pStyle w:val="TAH"/>
              <w:rPr>
                <w:bCs/>
              </w:rPr>
            </w:pPr>
            <w:r w:rsidRPr="001B4ED9">
              <w:rPr>
                <w:bCs/>
              </w:rPr>
              <w:t>(</w:t>
            </w:r>
            <w:proofErr w:type="spellStart"/>
            <w:r w:rsidRPr="001B4ED9">
              <w:rPr>
                <w:bCs/>
              </w:rPr>
              <w:t>ms</w:t>
            </w:r>
            <w:proofErr w:type="spellEnd"/>
            <w:r w:rsidRPr="001B4ED9">
              <w:rPr>
                <w:bCs/>
              </w:rPr>
              <w:t>)</w:t>
            </w:r>
          </w:p>
        </w:tc>
        <w:tc>
          <w:tcPr>
            <w:tcW w:w="1614" w:type="pct"/>
            <w:tcBorders>
              <w:top w:val="single" w:sz="4" w:space="0" w:color="auto"/>
              <w:left w:val="single" w:sz="4" w:space="0" w:color="auto"/>
              <w:bottom w:val="single" w:sz="4" w:space="0" w:color="auto"/>
              <w:right w:val="single" w:sz="4" w:space="0" w:color="auto"/>
            </w:tcBorders>
            <w:hideMark/>
          </w:tcPr>
          <w:p w14:paraId="1773F908" w14:textId="77777777" w:rsidR="00C82B1F" w:rsidRPr="001B4ED9" w:rsidRDefault="00C82B1F" w:rsidP="00FA0645">
            <w:pPr>
              <w:pStyle w:val="TAH"/>
              <w:rPr>
                <w:bCs/>
              </w:rPr>
            </w:pPr>
            <w:r w:rsidRPr="001B4ED9">
              <w:rPr>
                <w:bCs/>
              </w:rPr>
              <w:t xml:space="preserve">Minimum available time for inter-RAT LTE measurements during 480 </w:t>
            </w:r>
            <w:proofErr w:type="spellStart"/>
            <w:r w:rsidRPr="001B4ED9">
              <w:rPr>
                <w:bCs/>
              </w:rPr>
              <w:t>ms</w:t>
            </w:r>
            <w:proofErr w:type="spellEnd"/>
            <w:r w:rsidRPr="001B4ED9">
              <w:rPr>
                <w:bCs/>
              </w:rPr>
              <w:t xml:space="preserve"> period</w:t>
            </w:r>
          </w:p>
          <w:p w14:paraId="57255C48" w14:textId="77777777" w:rsidR="00C82B1F" w:rsidRPr="001B4ED9" w:rsidRDefault="00C82B1F" w:rsidP="00FA0645">
            <w:pPr>
              <w:pStyle w:val="TAH"/>
              <w:rPr>
                <w:bCs/>
              </w:rPr>
            </w:pPr>
            <w:r w:rsidRPr="001B4ED9">
              <w:rPr>
                <w:bCs/>
              </w:rPr>
              <w:t xml:space="preserve">(Tinter1, </w:t>
            </w:r>
            <w:proofErr w:type="spellStart"/>
            <w:r w:rsidRPr="001B4ED9">
              <w:rPr>
                <w:bCs/>
              </w:rPr>
              <w:t>ms</w:t>
            </w:r>
            <w:proofErr w:type="spellEnd"/>
            <w:r w:rsidRPr="001B4ED9">
              <w:rPr>
                <w:bCs/>
              </w:rPr>
              <w:t>)</w:t>
            </w:r>
          </w:p>
        </w:tc>
      </w:tr>
      <w:tr w:rsidR="00C82B1F" w:rsidRPr="001B4ED9" w14:paraId="5F9B96AB" w14:textId="77777777" w:rsidTr="00C82B1F">
        <w:trPr>
          <w:cantSplit/>
          <w:jc w:val="center"/>
        </w:trPr>
        <w:tc>
          <w:tcPr>
            <w:tcW w:w="1135" w:type="pct"/>
            <w:tcBorders>
              <w:top w:val="single" w:sz="4" w:space="0" w:color="auto"/>
              <w:left w:val="single" w:sz="4" w:space="0" w:color="auto"/>
              <w:bottom w:val="single" w:sz="4" w:space="0" w:color="auto"/>
              <w:right w:val="single" w:sz="4" w:space="0" w:color="auto"/>
            </w:tcBorders>
            <w:hideMark/>
          </w:tcPr>
          <w:p w14:paraId="1A0B9D82" w14:textId="77777777" w:rsidR="00C82B1F" w:rsidRPr="001B4ED9" w:rsidRDefault="00C82B1F" w:rsidP="00FA0645">
            <w:pPr>
              <w:pStyle w:val="TAC"/>
              <w:rPr>
                <w:b/>
                <w:bCs/>
              </w:rPr>
            </w:pPr>
            <w:r w:rsidRPr="001B4ED9">
              <w:rPr>
                <w:b/>
                <w:bCs/>
              </w:rPr>
              <w:t>0</w:t>
            </w:r>
          </w:p>
        </w:tc>
        <w:tc>
          <w:tcPr>
            <w:tcW w:w="1125" w:type="pct"/>
            <w:tcBorders>
              <w:top w:val="single" w:sz="4" w:space="0" w:color="auto"/>
              <w:left w:val="single" w:sz="4" w:space="0" w:color="auto"/>
              <w:bottom w:val="single" w:sz="4" w:space="0" w:color="auto"/>
              <w:right w:val="single" w:sz="4" w:space="0" w:color="auto"/>
            </w:tcBorders>
            <w:hideMark/>
          </w:tcPr>
          <w:p w14:paraId="4AA656F2" w14:textId="77777777" w:rsidR="00C82B1F" w:rsidRPr="001B4ED9" w:rsidRDefault="00C82B1F" w:rsidP="00FA0645">
            <w:pPr>
              <w:pStyle w:val="TAC"/>
              <w:rPr>
                <w:b/>
                <w:bCs/>
              </w:rPr>
            </w:pPr>
            <w:r>
              <w:rPr>
                <w:b/>
                <w:bCs/>
              </w:rPr>
              <w:t>5</w:t>
            </w:r>
          </w:p>
        </w:tc>
        <w:tc>
          <w:tcPr>
            <w:tcW w:w="1125" w:type="pct"/>
            <w:tcBorders>
              <w:top w:val="single" w:sz="4" w:space="0" w:color="auto"/>
              <w:left w:val="single" w:sz="4" w:space="0" w:color="auto"/>
              <w:bottom w:val="single" w:sz="4" w:space="0" w:color="auto"/>
              <w:right w:val="single" w:sz="4" w:space="0" w:color="auto"/>
            </w:tcBorders>
            <w:hideMark/>
          </w:tcPr>
          <w:p w14:paraId="6A627022" w14:textId="77777777" w:rsidR="00C82B1F" w:rsidRPr="001B4ED9" w:rsidRDefault="00C82B1F" w:rsidP="00FA0645">
            <w:pPr>
              <w:pStyle w:val="TAC"/>
              <w:rPr>
                <w:b/>
                <w:bCs/>
              </w:rPr>
            </w:pPr>
            <w:r w:rsidRPr="001B4ED9">
              <w:rPr>
                <w:b/>
                <w:bCs/>
              </w:rPr>
              <w:t>40</w:t>
            </w:r>
          </w:p>
        </w:tc>
        <w:tc>
          <w:tcPr>
            <w:tcW w:w="1614" w:type="pct"/>
            <w:tcBorders>
              <w:top w:val="single" w:sz="4" w:space="0" w:color="auto"/>
              <w:left w:val="single" w:sz="4" w:space="0" w:color="auto"/>
              <w:bottom w:val="single" w:sz="4" w:space="0" w:color="auto"/>
              <w:right w:val="single" w:sz="4" w:space="0" w:color="auto"/>
            </w:tcBorders>
            <w:hideMark/>
          </w:tcPr>
          <w:p w14:paraId="5D74A99B" w14:textId="77777777" w:rsidR="00C82B1F" w:rsidRPr="001B4ED9" w:rsidRDefault="00C82B1F" w:rsidP="00FA0645">
            <w:pPr>
              <w:pStyle w:val="TAC"/>
              <w:rPr>
                <w:b/>
                <w:bCs/>
              </w:rPr>
            </w:pPr>
            <w:r w:rsidRPr="001B4ED9">
              <w:rPr>
                <w:b/>
                <w:bCs/>
              </w:rPr>
              <w:t>60</w:t>
            </w:r>
          </w:p>
        </w:tc>
      </w:tr>
      <w:tr w:rsidR="00C82B1F" w:rsidRPr="001B4ED9" w14:paraId="66C06836" w14:textId="77777777" w:rsidTr="00C82B1F">
        <w:trPr>
          <w:cantSplit/>
          <w:jc w:val="center"/>
        </w:trPr>
        <w:tc>
          <w:tcPr>
            <w:tcW w:w="1135" w:type="pct"/>
            <w:tcBorders>
              <w:top w:val="single" w:sz="4" w:space="0" w:color="auto"/>
              <w:left w:val="single" w:sz="4" w:space="0" w:color="auto"/>
              <w:bottom w:val="single" w:sz="4" w:space="0" w:color="auto"/>
              <w:right w:val="single" w:sz="4" w:space="0" w:color="auto"/>
            </w:tcBorders>
            <w:hideMark/>
          </w:tcPr>
          <w:p w14:paraId="6EF00585" w14:textId="77777777" w:rsidR="00C82B1F" w:rsidRPr="001B4ED9" w:rsidRDefault="00C82B1F" w:rsidP="00FA0645">
            <w:pPr>
              <w:pStyle w:val="TAC"/>
              <w:rPr>
                <w:b/>
                <w:bCs/>
              </w:rPr>
            </w:pPr>
            <w:r w:rsidRPr="001B4ED9">
              <w:rPr>
                <w:b/>
                <w:bCs/>
              </w:rPr>
              <w:t>1</w:t>
            </w:r>
          </w:p>
        </w:tc>
        <w:tc>
          <w:tcPr>
            <w:tcW w:w="1125" w:type="pct"/>
            <w:tcBorders>
              <w:top w:val="single" w:sz="4" w:space="0" w:color="auto"/>
              <w:left w:val="single" w:sz="4" w:space="0" w:color="auto"/>
              <w:bottom w:val="single" w:sz="4" w:space="0" w:color="auto"/>
              <w:right w:val="single" w:sz="4" w:space="0" w:color="auto"/>
            </w:tcBorders>
            <w:hideMark/>
          </w:tcPr>
          <w:p w14:paraId="0910B2A2" w14:textId="77777777" w:rsidR="00C82B1F" w:rsidRPr="001B4ED9" w:rsidRDefault="00C82B1F" w:rsidP="00FA0645">
            <w:pPr>
              <w:pStyle w:val="TAC"/>
              <w:rPr>
                <w:b/>
                <w:bCs/>
              </w:rPr>
            </w:pPr>
            <w:r>
              <w:rPr>
                <w:b/>
                <w:bCs/>
              </w:rPr>
              <w:t>5</w:t>
            </w:r>
          </w:p>
        </w:tc>
        <w:tc>
          <w:tcPr>
            <w:tcW w:w="1125" w:type="pct"/>
            <w:tcBorders>
              <w:top w:val="single" w:sz="4" w:space="0" w:color="auto"/>
              <w:left w:val="single" w:sz="4" w:space="0" w:color="auto"/>
              <w:bottom w:val="single" w:sz="4" w:space="0" w:color="auto"/>
              <w:right w:val="single" w:sz="4" w:space="0" w:color="auto"/>
            </w:tcBorders>
            <w:hideMark/>
          </w:tcPr>
          <w:p w14:paraId="60A1B94E" w14:textId="77777777" w:rsidR="00C82B1F" w:rsidRPr="001B4ED9" w:rsidRDefault="00C82B1F" w:rsidP="00FA0645">
            <w:pPr>
              <w:pStyle w:val="TAC"/>
              <w:rPr>
                <w:b/>
                <w:bCs/>
              </w:rPr>
            </w:pPr>
            <w:r w:rsidRPr="001B4ED9">
              <w:rPr>
                <w:b/>
                <w:bCs/>
              </w:rPr>
              <w:t>80</w:t>
            </w:r>
          </w:p>
        </w:tc>
        <w:tc>
          <w:tcPr>
            <w:tcW w:w="1614" w:type="pct"/>
            <w:tcBorders>
              <w:top w:val="single" w:sz="4" w:space="0" w:color="auto"/>
              <w:left w:val="single" w:sz="4" w:space="0" w:color="auto"/>
              <w:bottom w:val="single" w:sz="4" w:space="0" w:color="auto"/>
              <w:right w:val="single" w:sz="4" w:space="0" w:color="auto"/>
            </w:tcBorders>
            <w:hideMark/>
          </w:tcPr>
          <w:p w14:paraId="374ED7FA" w14:textId="77777777" w:rsidR="00C82B1F" w:rsidRPr="001B4ED9" w:rsidRDefault="00C82B1F" w:rsidP="00FA0645">
            <w:pPr>
              <w:pStyle w:val="TAC"/>
              <w:rPr>
                <w:b/>
                <w:bCs/>
              </w:rPr>
            </w:pPr>
            <w:r w:rsidRPr="001B4ED9">
              <w:rPr>
                <w:b/>
                <w:bCs/>
              </w:rPr>
              <w:t>30</w:t>
            </w:r>
          </w:p>
        </w:tc>
      </w:tr>
    </w:tbl>
    <w:p w14:paraId="347223CA" w14:textId="77777777" w:rsidR="00E67818" w:rsidRDefault="00E67818" w:rsidP="00C82B1F">
      <w:pPr>
        <w:rPr>
          <w:b/>
          <w:bCs/>
          <w:lang w:val="en-US"/>
        </w:rPr>
      </w:pPr>
    </w:p>
    <w:p w14:paraId="1C779B9C" w14:textId="77777777" w:rsidR="00B470E2" w:rsidRDefault="00B470E2" w:rsidP="00B470E2">
      <w:pPr>
        <w:rPr>
          <w:lang w:val="en-US"/>
        </w:rPr>
      </w:pPr>
      <w:proofErr w:type="gramStart"/>
      <w:r w:rsidRPr="00E656AA">
        <w:rPr>
          <w:b/>
          <w:bCs/>
          <w:lang w:val="en-US"/>
        </w:rPr>
        <w:t>Observation</w:t>
      </w:r>
      <w:r w:rsidRPr="00E656AA">
        <w:rPr>
          <w:lang w:val="en-US"/>
        </w:rPr>
        <w:t xml:space="preserve"> :</w:t>
      </w:r>
      <w:proofErr w:type="gramEnd"/>
      <w:r w:rsidRPr="00E656AA">
        <w:rPr>
          <w:lang w:val="en-US"/>
        </w:rPr>
        <w:t xml:space="preserve"> </w:t>
      </w:r>
      <w:proofErr w:type="spellStart"/>
      <w:r w:rsidRPr="00E656AA">
        <w:rPr>
          <w:lang w:val="en-US"/>
        </w:rPr>
        <w:t>simultaneousRxTxInterBandENDC</w:t>
      </w:r>
      <w:proofErr w:type="spellEnd"/>
      <w:r w:rsidRPr="00E656AA">
        <w:rPr>
          <w:lang w:val="en-US"/>
        </w:rPr>
        <w:t xml:space="preserve"> is</w:t>
      </w:r>
      <w:r>
        <w:rPr>
          <w:lang w:val="en-US"/>
        </w:rPr>
        <w:t xml:space="preserve"> already</w:t>
      </w:r>
      <w:r w:rsidRPr="00E656AA">
        <w:rPr>
          <w:lang w:val="en-US"/>
        </w:rPr>
        <w:t xml:space="preserve"> defined in Rel 17 which can be applied for case b-1</w:t>
      </w:r>
      <w:r>
        <w:rPr>
          <w:lang w:val="en-US"/>
        </w:rPr>
        <w:t xml:space="preserve"> DC scenario</w:t>
      </w:r>
      <w:r w:rsidRPr="00E656AA">
        <w:rPr>
          <w:lang w:val="en-US"/>
        </w:rPr>
        <w:t xml:space="preserve">. </w:t>
      </w:r>
      <w:r>
        <w:rPr>
          <w:lang w:val="en-US"/>
        </w:rPr>
        <w:t xml:space="preserve">Therefore, RAN4 does reuse this capability and 9.4.3.5 </w:t>
      </w:r>
      <w:r w:rsidRPr="00E656AA">
        <w:rPr>
          <w:lang w:val="en-US"/>
        </w:rPr>
        <w:t xml:space="preserve">scheduling restriction </w:t>
      </w:r>
      <w:r>
        <w:rPr>
          <w:lang w:val="en-US"/>
        </w:rPr>
        <w:t xml:space="preserve">for case b-1. </w:t>
      </w:r>
    </w:p>
    <w:p w14:paraId="3399682B" w14:textId="77777777" w:rsidR="00B470E2" w:rsidRPr="00E656AA" w:rsidRDefault="00B470E2" w:rsidP="00B470E2">
      <w:pPr>
        <w:rPr>
          <w:b/>
          <w:bCs/>
          <w:lang w:val="en-US"/>
        </w:rPr>
      </w:pPr>
      <w:r w:rsidRPr="00DC6232">
        <w:rPr>
          <w:b/>
          <w:bCs/>
          <w:lang w:val="en-US"/>
        </w:rPr>
        <w:t xml:space="preserve">Proposal: Existing scheduling restrictions on 9.4.3.5 can be reused for case b-1 for UE who does not support </w:t>
      </w:r>
      <w:proofErr w:type="spellStart"/>
      <w:r w:rsidRPr="00E656AA">
        <w:rPr>
          <w:b/>
          <w:bCs/>
          <w:lang w:val="en-US"/>
        </w:rPr>
        <w:t>simultaneousRxTxInterBandENDC</w:t>
      </w:r>
      <w:proofErr w:type="spellEnd"/>
      <w:r w:rsidRPr="00DC6232">
        <w:rPr>
          <w:b/>
          <w:bCs/>
          <w:lang w:val="en-US"/>
        </w:rPr>
        <w:t xml:space="preserve">. </w:t>
      </w:r>
    </w:p>
    <w:p w14:paraId="1F3E11D0" w14:textId="77777777" w:rsidR="00B470E2" w:rsidRPr="00E656AA" w:rsidRDefault="00B470E2" w:rsidP="00B470E2">
      <w:pPr>
        <w:rPr>
          <w:lang w:val="en-US"/>
        </w:rPr>
      </w:pPr>
      <w:proofErr w:type="gramStart"/>
      <w:r w:rsidRPr="00E656AA">
        <w:rPr>
          <w:b/>
          <w:bCs/>
          <w:lang w:val="en-US"/>
        </w:rPr>
        <w:t>Observation</w:t>
      </w:r>
      <w:r w:rsidRPr="00E656AA">
        <w:rPr>
          <w:lang w:val="en-US"/>
        </w:rPr>
        <w:t xml:space="preserve"> :</w:t>
      </w:r>
      <w:proofErr w:type="gramEnd"/>
      <w:r w:rsidRPr="00E656AA">
        <w:rPr>
          <w:lang w:val="en-US"/>
        </w:rPr>
        <w:t xml:space="preserve"> For case b-2 (CRS in active BWP), there are two scenarios as </w:t>
      </w:r>
    </w:p>
    <w:p w14:paraId="2B3E2A63" w14:textId="77777777" w:rsidR="00B470E2" w:rsidRPr="00E656AA" w:rsidRDefault="00B470E2" w:rsidP="00B470E2">
      <w:pPr>
        <w:numPr>
          <w:ilvl w:val="0"/>
          <w:numId w:val="6"/>
        </w:numPr>
        <w:rPr>
          <w:lang w:val="en-US"/>
        </w:rPr>
      </w:pPr>
      <w:r w:rsidRPr="00E656AA">
        <w:rPr>
          <w:lang w:val="en-US"/>
        </w:rPr>
        <w:t xml:space="preserve">DSS scenario: no scheduling restriction is needed </w:t>
      </w:r>
      <w:r>
        <w:rPr>
          <w:lang w:val="en-US"/>
        </w:rPr>
        <w:t>because</w:t>
      </w:r>
      <w:r w:rsidRPr="00E656AA">
        <w:rPr>
          <w:lang w:val="en-US"/>
        </w:rPr>
        <w:t xml:space="preserve"> CRS and serving cell </w:t>
      </w:r>
      <w:r>
        <w:rPr>
          <w:lang w:val="en-US"/>
        </w:rPr>
        <w:t>is</w:t>
      </w:r>
      <w:r w:rsidRPr="00E656AA">
        <w:rPr>
          <w:lang w:val="en-US"/>
        </w:rPr>
        <w:t xml:space="preserve"> same SCS. Moreover, there is </w:t>
      </w:r>
      <w:proofErr w:type="spellStart"/>
      <w:r w:rsidRPr="00E656AA">
        <w:rPr>
          <w:lang w:val="en-US"/>
        </w:rPr>
        <w:t>RM’ed</w:t>
      </w:r>
      <w:proofErr w:type="spellEnd"/>
      <w:r w:rsidRPr="00E656AA">
        <w:rPr>
          <w:lang w:val="en-US"/>
        </w:rPr>
        <w:t xml:space="preserve"> around CRS</w:t>
      </w:r>
      <w:r>
        <w:rPr>
          <w:lang w:val="en-US"/>
        </w:rPr>
        <w:t xml:space="preserve">. </w:t>
      </w:r>
    </w:p>
    <w:p w14:paraId="0AECD8EE" w14:textId="77777777" w:rsidR="00B470E2" w:rsidRPr="00E656AA" w:rsidRDefault="00B470E2" w:rsidP="00B470E2">
      <w:pPr>
        <w:numPr>
          <w:ilvl w:val="0"/>
          <w:numId w:val="6"/>
        </w:numPr>
        <w:rPr>
          <w:lang w:val="en-US"/>
        </w:rPr>
      </w:pPr>
      <w:r w:rsidRPr="00E656AA">
        <w:rPr>
          <w:lang w:val="en-US"/>
        </w:rPr>
        <w:t xml:space="preserve">CRS-IM scenario: CRS is not serving LTE for the UE. In this case, mixed SCS scenario can be possible. But it is questionable </w:t>
      </w:r>
      <w:r>
        <w:rPr>
          <w:lang w:val="en-US"/>
        </w:rPr>
        <w:t>whether/how scheduling restriction is applied for CRS-IM purpose.</w:t>
      </w:r>
      <w:r w:rsidRPr="00E656AA">
        <w:rPr>
          <w:lang w:val="en-US"/>
        </w:rPr>
        <w:t xml:space="preserve"> </w:t>
      </w:r>
    </w:p>
    <w:p w14:paraId="3B4AE872" w14:textId="77777777" w:rsidR="00B470E2" w:rsidRPr="00E656AA" w:rsidRDefault="00B470E2" w:rsidP="00B470E2">
      <w:pPr>
        <w:rPr>
          <w:b/>
          <w:bCs/>
          <w:lang w:val="en-US"/>
        </w:rPr>
      </w:pPr>
      <w:r w:rsidRPr="00DC6232">
        <w:rPr>
          <w:b/>
          <w:bCs/>
          <w:lang w:val="en-US"/>
        </w:rPr>
        <w:t>Proposal:</w:t>
      </w:r>
      <w:r w:rsidRPr="00E656AA">
        <w:rPr>
          <w:b/>
          <w:bCs/>
          <w:lang w:val="en-US"/>
        </w:rPr>
        <w:t xml:space="preserve"> </w:t>
      </w:r>
      <w:r w:rsidRPr="00DC6232">
        <w:rPr>
          <w:b/>
          <w:bCs/>
          <w:lang w:val="en-US"/>
        </w:rPr>
        <w:t xml:space="preserve">RAN4 does not </w:t>
      </w:r>
      <w:r w:rsidRPr="00E656AA">
        <w:rPr>
          <w:b/>
          <w:bCs/>
          <w:lang w:val="en-US"/>
        </w:rPr>
        <w:t xml:space="preserve">need to define scheduling restriction due to mixed numerology and simultaneous </w:t>
      </w:r>
      <w:proofErr w:type="spellStart"/>
      <w:r w:rsidRPr="00E656AA">
        <w:rPr>
          <w:b/>
          <w:bCs/>
          <w:lang w:val="en-US"/>
        </w:rPr>
        <w:t>TxRx</w:t>
      </w:r>
      <w:proofErr w:type="spellEnd"/>
      <w:r w:rsidRPr="00E656AA">
        <w:rPr>
          <w:b/>
          <w:bCs/>
          <w:lang w:val="en-US"/>
        </w:rPr>
        <w:t xml:space="preserve"> at least for DSS scenario in case b-2. </w:t>
      </w:r>
    </w:p>
    <w:p w14:paraId="14BD94EA" w14:textId="77777777" w:rsidR="00755EAC" w:rsidRPr="00C82B1F" w:rsidRDefault="00755EAC" w:rsidP="00755EAC">
      <w:pPr>
        <w:pStyle w:val="ListParagraph"/>
        <w:spacing w:after="0"/>
        <w:contextualSpacing w:val="0"/>
        <w:rPr>
          <w:rFonts w:eastAsia="Times New Roman"/>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64D6C79E" w14:textId="16042F30" w:rsidR="00C403E5" w:rsidRPr="00903E19" w:rsidRDefault="00C403E5" w:rsidP="00C403E5">
      <w:pPr>
        <w:spacing w:after="120"/>
        <w:ind w:left="1985" w:hanging="1985"/>
        <w:rPr>
          <w:lang w:val="en-US"/>
        </w:rPr>
      </w:pPr>
      <w:r w:rsidRPr="00903E19">
        <w:rPr>
          <w:lang w:val="en-US"/>
        </w:rPr>
        <w:t xml:space="preserve">[1] </w:t>
      </w:r>
      <w:hyperlink r:id="rId11" w:history="1">
        <w:r w:rsidR="005C159F" w:rsidRPr="001F1E10">
          <w:t>R4-2314324</w:t>
        </w:r>
      </w:hyperlink>
      <w:r w:rsidRPr="005F5F34">
        <w:t xml:space="preserve">, </w:t>
      </w:r>
      <w:r w:rsidR="00760717" w:rsidRPr="00760717">
        <w:t>WF on NR MG enhancements (Part 2)</w:t>
      </w:r>
      <w:r>
        <w:t>,</w:t>
      </w:r>
      <w:r w:rsidRPr="005F5F34">
        <w:t xml:space="preserve"> Intel</w:t>
      </w:r>
      <w:r w:rsidRPr="00760717">
        <w:t>, RAN</w:t>
      </w:r>
      <w:r w:rsidRPr="00AD0260">
        <w:rPr>
          <w:lang w:val="en-US"/>
        </w:rPr>
        <w:t xml:space="preserve"> #</w:t>
      </w:r>
      <w:r>
        <w:rPr>
          <w:lang w:val="en-US"/>
        </w:rPr>
        <w:t>10</w:t>
      </w:r>
      <w:r w:rsidR="003677D6">
        <w:rPr>
          <w:lang w:val="en-US"/>
        </w:rPr>
        <w:t>8</w:t>
      </w:r>
    </w:p>
    <w:p w14:paraId="4AC7A6D2" w14:textId="6857A320" w:rsidR="00647194" w:rsidRPr="00975400" w:rsidRDefault="00647194" w:rsidP="00186322">
      <w:pPr>
        <w:rPr>
          <w:lang w:val="en-US"/>
        </w:rPr>
      </w:pPr>
    </w:p>
    <w:sectPr w:rsidR="00647194" w:rsidRPr="00975400"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841E" w14:textId="77777777" w:rsidR="005728AB" w:rsidRDefault="005728AB" w:rsidP="009939B7">
      <w:pPr>
        <w:spacing w:after="0"/>
      </w:pPr>
      <w:r>
        <w:separator/>
      </w:r>
    </w:p>
  </w:endnote>
  <w:endnote w:type="continuationSeparator" w:id="0">
    <w:p w14:paraId="1696A035" w14:textId="77777777" w:rsidR="005728AB" w:rsidRDefault="005728AB" w:rsidP="009939B7">
      <w:pPr>
        <w:spacing w:after="0"/>
      </w:pPr>
      <w:r>
        <w:continuationSeparator/>
      </w:r>
    </w:p>
  </w:endnote>
  <w:endnote w:type="continuationNotice" w:id="1">
    <w:p w14:paraId="51B4B37E" w14:textId="77777777" w:rsidR="005728AB" w:rsidRDefault="00572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EE6C" w14:textId="77777777" w:rsidR="005728AB" w:rsidRDefault="005728AB" w:rsidP="009939B7">
      <w:pPr>
        <w:spacing w:after="0"/>
      </w:pPr>
      <w:r>
        <w:separator/>
      </w:r>
    </w:p>
  </w:footnote>
  <w:footnote w:type="continuationSeparator" w:id="0">
    <w:p w14:paraId="0A7E48FB" w14:textId="77777777" w:rsidR="005728AB" w:rsidRDefault="005728AB" w:rsidP="009939B7">
      <w:pPr>
        <w:spacing w:after="0"/>
      </w:pPr>
      <w:r>
        <w:continuationSeparator/>
      </w:r>
    </w:p>
  </w:footnote>
  <w:footnote w:type="continuationNotice" w:id="1">
    <w:p w14:paraId="223D385B" w14:textId="77777777" w:rsidR="005728AB" w:rsidRDefault="00572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 w15:restartNumberingAfterBreak="0">
    <w:nsid w:val="4D101BDA"/>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4"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2"/>
  </w:num>
  <w:num w:numId="2" w16cid:durableId="393548992">
    <w:abstractNumId w:val="4"/>
  </w:num>
  <w:num w:numId="3" w16cid:durableId="988556344">
    <w:abstractNumId w:val="3"/>
  </w:num>
  <w:num w:numId="4" w16cid:durableId="631054519">
    <w:abstractNumId w:val="5"/>
  </w:num>
  <w:num w:numId="5" w16cid:durableId="14697634">
    <w:abstractNumId w:val="0"/>
  </w:num>
  <w:num w:numId="6" w16cid:durableId="77293850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3DFA"/>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F1B"/>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537"/>
    <w:rsid w:val="000B26E6"/>
    <w:rsid w:val="000B2AD9"/>
    <w:rsid w:val="000B31CF"/>
    <w:rsid w:val="000B3FA1"/>
    <w:rsid w:val="000B4222"/>
    <w:rsid w:val="000B4AB4"/>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1B17"/>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726"/>
    <w:rsid w:val="000F19D5"/>
    <w:rsid w:val="000F1AC3"/>
    <w:rsid w:val="000F1AE8"/>
    <w:rsid w:val="000F1DE8"/>
    <w:rsid w:val="000F2230"/>
    <w:rsid w:val="000F2FF6"/>
    <w:rsid w:val="000F3E47"/>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4234"/>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4958"/>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0D59"/>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82F"/>
    <w:rsid w:val="002D08AB"/>
    <w:rsid w:val="002D0CD0"/>
    <w:rsid w:val="002D0E07"/>
    <w:rsid w:val="002D10A7"/>
    <w:rsid w:val="002D16A9"/>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1FDB"/>
    <w:rsid w:val="0031239F"/>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2EA4"/>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6A1"/>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6A8"/>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46B1"/>
    <w:rsid w:val="003746FE"/>
    <w:rsid w:val="0037487E"/>
    <w:rsid w:val="00374F1B"/>
    <w:rsid w:val="0037520A"/>
    <w:rsid w:val="003753DF"/>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14F"/>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A3C"/>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242F"/>
    <w:rsid w:val="004236D6"/>
    <w:rsid w:val="00423D54"/>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E9"/>
    <w:rsid w:val="00475D7B"/>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935"/>
    <w:rsid w:val="004B0C64"/>
    <w:rsid w:val="004B2E52"/>
    <w:rsid w:val="004B38D3"/>
    <w:rsid w:val="004B3BA5"/>
    <w:rsid w:val="004B3FC9"/>
    <w:rsid w:val="004B5192"/>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90C"/>
    <w:rsid w:val="004E32D7"/>
    <w:rsid w:val="004E34E5"/>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8B5"/>
    <w:rsid w:val="00562DA2"/>
    <w:rsid w:val="0056364A"/>
    <w:rsid w:val="00564251"/>
    <w:rsid w:val="0056452C"/>
    <w:rsid w:val="00565544"/>
    <w:rsid w:val="00565ACB"/>
    <w:rsid w:val="00566006"/>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6866"/>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59F"/>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9BB"/>
    <w:rsid w:val="005E1BFD"/>
    <w:rsid w:val="005E1D72"/>
    <w:rsid w:val="005E1DB3"/>
    <w:rsid w:val="005E2002"/>
    <w:rsid w:val="005E2373"/>
    <w:rsid w:val="005E2B0B"/>
    <w:rsid w:val="005E2BE3"/>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819"/>
    <w:rsid w:val="0061298F"/>
    <w:rsid w:val="00612A9B"/>
    <w:rsid w:val="0061305B"/>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1E69"/>
    <w:rsid w:val="00652416"/>
    <w:rsid w:val="00653480"/>
    <w:rsid w:val="00653601"/>
    <w:rsid w:val="00654121"/>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155"/>
    <w:rsid w:val="00691500"/>
    <w:rsid w:val="006916D2"/>
    <w:rsid w:val="00691A5A"/>
    <w:rsid w:val="00692486"/>
    <w:rsid w:val="006926D6"/>
    <w:rsid w:val="0069297E"/>
    <w:rsid w:val="00692B95"/>
    <w:rsid w:val="00692BD9"/>
    <w:rsid w:val="00692D78"/>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42F"/>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0C2"/>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D16"/>
    <w:rsid w:val="006F2EFB"/>
    <w:rsid w:val="006F3DF7"/>
    <w:rsid w:val="006F40F1"/>
    <w:rsid w:val="006F56E1"/>
    <w:rsid w:val="006F5DE1"/>
    <w:rsid w:val="006F6F55"/>
    <w:rsid w:val="006F7EA3"/>
    <w:rsid w:val="0070007C"/>
    <w:rsid w:val="007001F8"/>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19E4"/>
    <w:rsid w:val="00741D48"/>
    <w:rsid w:val="0074319B"/>
    <w:rsid w:val="00743CE5"/>
    <w:rsid w:val="00743FA7"/>
    <w:rsid w:val="0074489A"/>
    <w:rsid w:val="00744E67"/>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C30"/>
    <w:rsid w:val="00753275"/>
    <w:rsid w:val="00753677"/>
    <w:rsid w:val="00753824"/>
    <w:rsid w:val="007541D6"/>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0717"/>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4E4D"/>
    <w:rsid w:val="007850BE"/>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2FB0"/>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8F4"/>
    <w:rsid w:val="00837D48"/>
    <w:rsid w:val="00837ECC"/>
    <w:rsid w:val="00837EE8"/>
    <w:rsid w:val="00840058"/>
    <w:rsid w:val="00840563"/>
    <w:rsid w:val="00840847"/>
    <w:rsid w:val="00841675"/>
    <w:rsid w:val="00841D60"/>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C8A"/>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6EF"/>
    <w:rsid w:val="008B2AAE"/>
    <w:rsid w:val="008B2EDB"/>
    <w:rsid w:val="008B3AE7"/>
    <w:rsid w:val="008B3F6F"/>
    <w:rsid w:val="008B4B30"/>
    <w:rsid w:val="008B4C1B"/>
    <w:rsid w:val="008B52A4"/>
    <w:rsid w:val="008B5408"/>
    <w:rsid w:val="008B5B7D"/>
    <w:rsid w:val="008B5FA7"/>
    <w:rsid w:val="008B627E"/>
    <w:rsid w:val="008B69E0"/>
    <w:rsid w:val="008B6BE0"/>
    <w:rsid w:val="008B7136"/>
    <w:rsid w:val="008B768F"/>
    <w:rsid w:val="008B794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D5A"/>
    <w:rsid w:val="008C5EE6"/>
    <w:rsid w:val="008C62CC"/>
    <w:rsid w:val="008C6973"/>
    <w:rsid w:val="008C697D"/>
    <w:rsid w:val="008C6B02"/>
    <w:rsid w:val="008C6B67"/>
    <w:rsid w:val="008C6B9F"/>
    <w:rsid w:val="008C6D7A"/>
    <w:rsid w:val="008C7160"/>
    <w:rsid w:val="008C76D7"/>
    <w:rsid w:val="008C7A34"/>
    <w:rsid w:val="008D0567"/>
    <w:rsid w:val="008D0704"/>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BA2"/>
    <w:rsid w:val="008E4CD8"/>
    <w:rsid w:val="008E4EBE"/>
    <w:rsid w:val="008E50C4"/>
    <w:rsid w:val="008E6FB1"/>
    <w:rsid w:val="008E74DB"/>
    <w:rsid w:val="008F020D"/>
    <w:rsid w:val="008F033E"/>
    <w:rsid w:val="008F0677"/>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44C1"/>
    <w:rsid w:val="00914BEF"/>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0D3F"/>
    <w:rsid w:val="00971301"/>
    <w:rsid w:val="009727AE"/>
    <w:rsid w:val="00972CFF"/>
    <w:rsid w:val="00973554"/>
    <w:rsid w:val="00973D23"/>
    <w:rsid w:val="00973D54"/>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41"/>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B10"/>
    <w:rsid w:val="009A3FF3"/>
    <w:rsid w:val="009A411D"/>
    <w:rsid w:val="009A459A"/>
    <w:rsid w:val="009A45E5"/>
    <w:rsid w:val="009A47B2"/>
    <w:rsid w:val="009A4ADA"/>
    <w:rsid w:val="009A4BE1"/>
    <w:rsid w:val="009A4D45"/>
    <w:rsid w:val="009A553B"/>
    <w:rsid w:val="009A5F38"/>
    <w:rsid w:val="009A6A7E"/>
    <w:rsid w:val="009A6A8D"/>
    <w:rsid w:val="009A6ABB"/>
    <w:rsid w:val="009A7831"/>
    <w:rsid w:val="009A786B"/>
    <w:rsid w:val="009A7D69"/>
    <w:rsid w:val="009B01BE"/>
    <w:rsid w:val="009B0373"/>
    <w:rsid w:val="009B0424"/>
    <w:rsid w:val="009B100E"/>
    <w:rsid w:val="009B26B3"/>
    <w:rsid w:val="009B272A"/>
    <w:rsid w:val="009B27EE"/>
    <w:rsid w:val="009B2814"/>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EFC"/>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41A"/>
    <w:rsid w:val="00A736A3"/>
    <w:rsid w:val="00A73CDB"/>
    <w:rsid w:val="00A74029"/>
    <w:rsid w:val="00A74033"/>
    <w:rsid w:val="00A7410D"/>
    <w:rsid w:val="00A7492A"/>
    <w:rsid w:val="00A74D78"/>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4CB"/>
    <w:rsid w:val="00A856EF"/>
    <w:rsid w:val="00A857F6"/>
    <w:rsid w:val="00A859EE"/>
    <w:rsid w:val="00A85DB3"/>
    <w:rsid w:val="00A863CE"/>
    <w:rsid w:val="00A867D1"/>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4E0"/>
    <w:rsid w:val="00AB001B"/>
    <w:rsid w:val="00AB09AA"/>
    <w:rsid w:val="00AB0D4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99E"/>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A3A"/>
    <w:rsid w:val="00AE4E3C"/>
    <w:rsid w:val="00AE4E9A"/>
    <w:rsid w:val="00AE50A1"/>
    <w:rsid w:val="00AE523E"/>
    <w:rsid w:val="00AE5B82"/>
    <w:rsid w:val="00AE6DA3"/>
    <w:rsid w:val="00AE77EC"/>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66"/>
    <w:rsid w:val="00B07FD0"/>
    <w:rsid w:val="00B10065"/>
    <w:rsid w:val="00B102CD"/>
    <w:rsid w:val="00B1070C"/>
    <w:rsid w:val="00B1088D"/>
    <w:rsid w:val="00B10A08"/>
    <w:rsid w:val="00B10B86"/>
    <w:rsid w:val="00B10C14"/>
    <w:rsid w:val="00B114D1"/>
    <w:rsid w:val="00B11A75"/>
    <w:rsid w:val="00B11BAA"/>
    <w:rsid w:val="00B11C3A"/>
    <w:rsid w:val="00B12B8C"/>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0E2"/>
    <w:rsid w:val="00B474BA"/>
    <w:rsid w:val="00B47633"/>
    <w:rsid w:val="00B47DD8"/>
    <w:rsid w:val="00B50D40"/>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0FCF"/>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9F1"/>
    <w:rsid w:val="00BD4DA3"/>
    <w:rsid w:val="00BD50BC"/>
    <w:rsid w:val="00BD54DE"/>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CFF"/>
    <w:rsid w:val="00C00C9B"/>
    <w:rsid w:val="00C00D5B"/>
    <w:rsid w:val="00C01262"/>
    <w:rsid w:val="00C012A3"/>
    <w:rsid w:val="00C01A94"/>
    <w:rsid w:val="00C0287D"/>
    <w:rsid w:val="00C0287F"/>
    <w:rsid w:val="00C02D17"/>
    <w:rsid w:val="00C0350B"/>
    <w:rsid w:val="00C0383E"/>
    <w:rsid w:val="00C03FE3"/>
    <w:rsid w:val="00C04042"/>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63ED"/>
    <w:rsid w:val="00C66730"/>
    <w:rsid w:val="00C67171"/>
    <w:rsid w:val="00C671B2"/>
    <w:rsid w:val="00C673A3"/>
    <w:rsid w:val="00C676C9"/>
    <w:rsid w:val="00C67C7C"/>
    <w:rsid w:val="00C70009"/>
    <w:rsid w:val="00C700FA"/>
    <w:rsid w:val="00C704F8"/>
    <w:rsid w:val="00C70A77"/>
    <w:rsid w:val="00C70AF0"/>
    <w:rsid w:val="00C711E5"/>
    <w:rsid w:val="00C7156E"/>
    <w:rsid w:val="00C7185D"/>
    <w:rsid w:val="00C7208E"/>
    <w:rsid w:val="00C722B2"/>
    <w:rsid w:val="00C72348"/>
    <w:rsid w:val="00C734F1"/>
    <w:rsid w:val="00C73C52"/>
    <w:rsid w:val="00C73F63"/>
    <w:rsid w:val="00C742FD"/>
    <w:rsid w:val="00C7440A"/>
    <w:rsid w:val="00C7473C"/>
    <w:rsid w:val="00C759DC"/>
    <w:rsid w:val="00C75D60"/>
    <w:rsid w:val="00C75E7D"/>
    <w:rsid w:val="00C767E8"/>
    <w:rsid w:val="00C76965"/>
    <w:rsid w:val="00C76F7D"/>
    <w:rsid w:val="00C808A9"/>
    <w:rsid w:val="00C80DD4"/>
    <w:rsid w:val="00C80F36"/>
    <w:rsid w:val="00C81549"/>
    <w:rsid w:val="00C82B1F"/>
    <w:rsid w:val="00C82F6C"/>
    <w:rsid w:val="00C82F79"/>
    <w:rsid w:val="00C82FAC"/>
    <w:rsid w:val="00C83D19"/>
    <w:rsid w:val="00C83E56"/>
    <w:rsid w:val="00C849B1"/>
    <w:rsid w:val="00C85A6E"/>
    <w:rsid w:val="00C86343"/>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B4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D0A"/>
    <w:rsid w:val="00CB2E15"/>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B82"/>
    <w:rsid w:val="00D56D33"/>
    <w:rsid w:val="00D571D3"/>
    <w:rsid w:val="00D57605"/>
    <w:rsid w:val="00D57735"/>
    <w:rsid w:val="00D57FE6"/>
    <w:rsid w:val="00D6006B"/>
    <w:rsid w:val="00D6014F"/>
    <w:rsid w:val="00D60D5F"/>
    <w:rsid w:val="00D6102C"/>
    <w:rsid w:val="00D61A0C"/>
    <w:rsid w:val="00D621E8"/>
    <w:rsid w:val="00D62530"/>
    <w:rsid w:val="00D62EC7"/>
    <w:rsid w:val="00D63D7B"/>
    <w:rsid w:val="00D64199"/>
    <w:rsid w:val="00D65CEF"/>
    <w:rsid w:val="00D66084"/>
    <w:rsid w:val="00D66097"/>
    <w:rsid w:val="00D665AA"/>
    <w:rsid w:val="00D665FB"/>
    <w:rsid w:val="00D66AF4"/>
    <w:rsid w:val="00D66DDC"/>
    <w:rsid w:val="00D671DE"/>
    <w:rsid w:val="00D67288"/>
    <w:rsid w:val="00D67BFE"/>
    <w:rsid w:val="00D67D2A"/>
    <w:rsid w:val="00D7058E"/>
    <w:rsid w:val="00D70D7D"/>
    <w:rsid w:val="00D7145E"/>
    <w:rsid w:val="00D71A87"/>
    <w:rsid w:val="00D71B6B"/>
    <w:rsid w:val="00D7240E"/>
    <w:rsid w:val="00D727D7"/>
    <w:rsid w:val="00D7379F"/>
    <w:rsid w:val="00D73A15"/>
    <w:rsid w:val="00D73ADD"/>
    <w:rsid w:val="00D73B70"/>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3BCE"/>
    <w:rsid w:val="00D942AE"/>
    <w:rsid w:val="00D967BE"/>
    <w:rsid w:val="00D96C51"/>
    <w:rsid w:val="00D97182"/>
    <w:rsid w:val="00D97183"/>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20FF"/>
    <w:rsid w:val="00DB2B25"/>
    <w:rsid w:val="00DB3144"/>
    <w:rsid w:val="00DB35B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0E86"/>
    <w:rsid w:val="00E01B84"/>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276"/>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5128"/>
    <w:rsid w:val="00E656AA"/>
    <w:rsid w:val="00E6577B"/>
    <w:rsid w:val="00E67330"/>
    <w:rsid w:val="00E67818"/>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209"/>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179"/>
    <w:rsid w:val="00EE45C2"/>
    <w:rsid w:val="00EE475D"/>
    <w:rsid w:val="00EE4FCC"/>
    <w:rsid w:val="00EE5042"/>
    <w:rsid w:val="00EE50C5"/>
    <w:rsid w:val="00EE5E3E"/>
    <w:rsid w:val="00EE5E7F"/>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72B6"/>
    <w:rsid w:val="00EF75D1"/>
    <w:rsid w:val="00EF7949"/>
    <w:rsid w:val="00EF7999"/>
    <w:rsid w:val="00F00066"/>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1F59"/>
    <w:rsid w:val="00F2283C"/>
    <w:rsid w:val="00F22EA6"/>
    <w:rsid w:val="00F23309"/>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FF0"/>
    <w:rsid w:val="00F30161"/>
    <w:rsid w:val="00F303A2"/>
    <w:rsid w:val="00F30888"/>
    <w:rsid w:val="00F30C53"/>
    <w:rsid w:val="00F31336"/>
    <w:rsid w:val="00F3177F"/>
    <w:rsid w:val="00F3291E"/>
    <w:rsid w:val="00F32CAC"/>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0DB0"/>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8/Docs/R4-231432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1351</Words>
  <Characters>7704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2023-09-27T17:32:00Z</dcterms:created>
  <dcterms:modified xsi:type="dcterms:W3CDTF">2023-09-27T17:32:00Z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